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5d26d6f103f0ae426618cf448d7509b8f9aa6c6"/>
    <w:p>
      <w:pPr>
        <w:pStyle w:val="Heading1"/>
      </w:pPr>
      <w:r>
        <w:t xml:space="preserve">Undergraduate Thesis: The Role and Challenges of Teacher Secondary Education in Italy, Milan</w:t>
      </w:r>
    </w:p>
    <w:bookmarkStart w:id="20" w:name="abstract"/>
    <w:p>
      <w:pPr>
        <w:pStyle w:val="Heading2"/>
      </w:pPr>
      <w:r>
        <w:t xml:space="preserve">Abstract</w:t>
      </w:r>
    </w:p>
    <w:p>
      <w:pPr>
        <w:pStyle w:val="FirstParagraph"/>
      </w:pPr>
      <w:r>
        <w:t xml:space="preserve">This thesis explores the role, challenges, and professional development opportunities for secondary school teachers in Milan, Italy. Focusing on the Italian education system’s unique structure and socio-cultural context, the study analyzes how teacher secondary educators navigate curricular reforms, technological integration, and urban educational disparities. The research underscores the importance of pedagogical strategies tailored to Milan’s diverse student population and highlights recommendations for enhancing teacher training programs in response to evolving educational demands.</w:t>
      </w:r>
    </w:p>
    <w:bookmarkEnd w:id="20"/>
    <w:bookmarkStart w:id="21" w:name="introduction"/>
    <w:p>
      <w:pPr>
        <w:pStyle w:val="Heading2"/>
      </w:pPr>
      <w:r>
        <w:t xml:space="preserve">Introduction</w:t>
      </w:r>
    </w:p>
    <w:p>
      <w:pPr>
        <w:pStyle w:val="FirstParagraph"/>
      </w:pPr>
      <w:r>
        <w:t xml:space="preserve">The education system in Italy is governed by the Ministry of Education, University, and Research (MIUR), with secondary education divided into lower (scuola secondaria di primo grado) and upper secondary levels (scuola secondaria di secondo grado). In Milan, a city characterized by its multicultural environment and economic dynamism, secondary teachers face distinct challenges. This thesis investigates the specific responsibilities of teacher secondary educators in Milan, emphasizing their role in fostering academic achievement while addressing societal changes such as digital literacy requirements and socio-economic inequalities. By examining current educational policies and teaching methodologies, this work aims to contribute to the broader discourse on improving quality education in urban Italian contexts.</w:t>
      </w:r>
    </w:p>
    <w:bookmarkEnd w:id="21"/>
    <w:bookmarkStart w:id="22" w:name="literature-review"/>
    <w:p>
      <w:pPr>
        <w:pStyle w:val="Heading2"/>
      </w:pPr>
      <w:r>
        <w:t xml:space="preserve">Literature Review</w:t>
      </w:r>
    </w:p>
    <w:p>
      <w:pPr>
        <w:pStyle w:val="FirstParagraph"/>
      </w:pPr>
      <w:r>
        <w:t xml:space="preserve">Secondary education in Italy has undergone significant reforms over the past two decades. The 2015 "Buona Scuola" reform, led by Minister Valeria Fedeli, aimed to modernize the curriculum and enhance teacher autonomy. However, secondary teachers in cities like Milan report ongoing challenges, including large class sizes (often exceeding 30 students) and limited resources for inclusive education. Research by the Italian National Institute for Statistics (ISTAT) highlights that Milan’s schools serve a highly diverse student population, with over 25% of students coming from non-Italian backgrounds. This diversity necessitates culturally responsive teaching practices, which remain underemphasized in traditional teacher training programs.</w:t>
      </w:r>
    </w:p>
    <w:p>
      <w:pPr>
        <w:pStyle w:val="BodyText"/>
      </w:pPr>
      <w:r>
        <w:t xml:space="preserve">Additionally, the integration of technology in classrooms has become critical post-pandemic. A 2023 report by MIUR noted that only 40% of secondary schools in Milan had sufficient digital infrastructure before the pandemic, exacerbating gaps between urban and rural schools. Secondary teachers must now balance traditional pedagogical methods with innovative tools such as virtual reality (VR) for history lessons or coding platforms for STEM education. This dual focus demands continuous professional development, yet only 35% of Milan’s secondary teachers participate in mandatory training sessions annually, according to a 2024 survey by the Milan Teachers’ Union (SLC-CISL).</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data from MIUR reports, academic journals, and interviews with five experienced teacher secondary educators in Milan. The selected participants taught subjects ranging from Italian literature to mathematics across public and private schools. Data were analyzed thematically to identify common challenges and successful strategies employed by teachers in the city’s educational landscape.</w:t>
      </w:r>
    </w:p>
    <w:bookmarkEnd w:id="23"/>
    <w:bookmarkStart w:id="24" w:name="key-findings"/>
    <w:p>
      <w:pPr>
        <w:pStyle w:val="Heading2"/>
      </w:pPr>
      <w:r>
        <w:t xml:space="preserve">Key Findings</w:t>
      </w:r>
    </w:p>
    <w:p>
      <w:pPr>
        <w:numPr>
          <w:ilvl w:val="0"/>
          <w:numId w:val="1001"/>
        </w:numPr>
        <w:pStyle w:val="Compact"/>
      </w:pPr>
      <w:r>
        <w:rPr>
          <w:bCs/>
          <w:b/>
        </w:rPr>
        <w:t xml:space="preserve">Curricular Flexibility vs. Standardization:</w:t>
      </w:r>
      <w:r>
        <w:t xml:space="preserve"> </w:t>
      </w:r>
      <w:r>
        <w:t xml:space="preserve">While the "Buona Scuola" reform granted teachers more autonomy in lesson planning, many in Milan struggle with standardized assessments mandated by MIUR. This tension often leads to time constraints for creative teaching.</w:t>
      </w:r>
    </w:p>
    <w:p>
      <w:pPr>
        <w:numPr>
          <w:ilvl w:val="0"/>
          <w:numId w:val="1001"/>
        </w:numPr>
        <w:pStyle w:val="Compact"/>
      </w:pPr>
      <w:r>
        <w:rPr>
          <w:bCs/>
          <w:b/>
        </w:rPr>
        <w:t xml:space="preserve">Diversity and Inclusion:</w:t>
      </w:r>
      <w:r>
        <w:t xml:space="preserve"> </w:t>
      </w:r>
      <w:r>
        <w:t xml:space="preserve">Secondary teachers in Milan emphasize the need for multilingual resources and cultural awareness training to address the needs of immigrant students. Only 20% of schools currently offer specialized support programs, according to participants.</w:t>
      </w:r>
    </w:p>
    <w:p>
      <w:pPr>
        <w:numPr>
          <w:ilvl w:val="0"/>
          <w:numId w:val="1001"/>
        </w:numPr>
        <w:pStyle w:val="Compact"/>
      </w:pPr>
      <w:r>
        <w:rPr>
          <w:bCs/>
          <w:b/>
        </w:rPr>
        <w:t xml:space="preserve">Technological Disparities:</w:t>
      </w:r>
      <w:r>
        <w:t xml:space="preserve"> </w:t>
      </w:r>
      <w:r>
        <w:t xml:space="preserve">Despite efforts to adopt digital tools, disparities between public and private schools persist. Teachers in public institutions frequently lack access to updated software and hardware.</w:t>
      </w:r>
    </w:p>
    <w:p>
      <w:pPr>
        <w:numPr>
          <w:ilvl w:val="0"/>
          <w:numId w:val="1001"/>
        </w:numPr>
        <w:pStyle w:val="Compact"/>
      </w:pPr>
      <w:r>
        <w:rPr>
          <w:bCs/>
          <w:b/>
        </w:rPr>
        <w:t xml:space="preserve">Mental Health Support:</w:t>
      </w:r>
      <w:r>
        <w:t xml:space="preserve"> </w:t>
      </w:r>
      <w:r>
        <w:t xml:space="preserve">Secondary teachers report rising student stress levels linked to academic pressures and socio-economic instability. Only 15% of Milan’s secondary schools have dedicated counselors, leaving teachers to manage these issues independently.</w:t>
      </w:r>
    </w:p>
    <w:bookmarkEnd w:id="24"/>
    <w:bookmarkStart w:id="25" w:name="recommendations"/>
    <w:p>
      <w:pPr>
        <w:pStyle w:val="Heading2"/>
      </w:pPr>
      <w:r>
        <w:t xml:space="preserve">Recommendations</w:t>
      </w:r>
    </w:p>
    <w:p>
      <w:pPr>
        <w:pStyle w:val="FirstParagraph"/>
      </w:pPr>
      <w:r>
        <w:t xml:space="preserve">To address these challenges, the thesis proposes the following:</w:t>
      </w:r>
    </w:p>
    <w:p>
      <w:pPr>
        <w:numPr>
          <w:ilvl w:val="0"/>
          <w:numId w:val="1002"/>
        </w:numPr>
        <w:pStyle w:val="Compact"/>
      </w:pPr>
      <w:r>
        <w:rPr>
          <w:bCs/>
          <w:b/>
        </w:rPr>
        <w:t xml:space="preserve">Enhanced Teacher Training:</w:t>
      </w:r>
      <w:r>
        <w:t xml:space="preserve"> </w:t>
      </w:r>
      <w:r>
        <w:t xml:space="preserve">Incorporate modules on inclusive pedagogy and digital literacy into teacher secondary programs in Milan, ensuring new educators are equipped to handle diverse classrooms.</w:t>
      </w:r>
    </w:p>
    <w:p>
      <w:pPr>
        <w:numPr>
          <w:ilvl w:val="0"/>
          <w:numId w:val="1002"/>
        </w:numPr>
        <w:pStyle w:val="Compact"/>
      </w:pPr>
      <w:r>
        <w:rPr>
          <w:bCs/>
          <w:b/>
        </w:rPr>
        <w:t xml:space="preserve">Resource Allocation:</w:t>
      </w:r>
      <w:r>
        <w:t xml:space="preserve"> </w:t>
      </w:r>
      <w:r>
        <w:t xml:space="preserve">Advocate for increased funding to modernize public schools’ technological infrastructure and provide equitable access to educational tools.</w:t>
      </w:r>
    </w:p>
    <w:p>
      <w:pPr>
        <w:numPr>
          <w:ilvl w:val="0"/>
          <w:numId w:val="1002"/>
        </w:numPr>
        <w:pStyle w:val="Compact"/>
      </w:pPr>
      <w:r>
        <w:rPr>
          <w:bCs/>
          <w:b/>
        </w:rPr>
        <w:t xml:space="preserve">Mental Health Integration:</w:t>
      </w:r>
      <w:r>
        <w:t xml:space="preserve"> </w:t>
      </w:r>
      <w:r>
        <w:t xml:space="preserve">Expand counseling services in secondary schools through partnerships with local NGOs and the MIUR, reducing the burden on teachers.</w:t>
      </w:r>
    </w:p>
    <w:bookmarkEnd w:id="25"/>
    <w:bookmarkStart w:id="26" w:name="conclusion"/>
    <w:p>
      <w:pPr>
        <w:pStyle w:val="Heading2"/>
      </w:pPr>
      <w:r>
        <w:t xml:space="preserve">Conclusion</w:t>
      </w:r>
    </w:p>
    <w:p>
      <w:pPr>
        <w:pStyle w:val="FirstParagraph"/>
      </w:pPr>
      <w:r>
        <w:t xml:space="preserve">The role of teacher secondary educators in Milan is pivotal to addressing both systemic challenges and opportunities within Italy’s education system. This thesis highlights the need for policy reforms that prioritize teacher support, resource equity, and inclusive curricula. By aligning educational strategies with Milan’s socio-cultural realities, secondary teachers can better prepare students for an increasingly complex global landscape.</w:t>
      </w:r>
    </w:p>
    <w:bookmarkEnd w:id="26"/>
    <w:bookmarkStart w:id="27" w:name="references"/>
    <w:p>
      <w:pPr>
        <w:pStyle w:val="Heading2"/>
      </w:pPr>
      <w:r>
        <w:t xml:space="preserve">References</w:t>
      </w:r>
    </w:p>
    <w:p>
      <w:pPr>
        <w:pStyle w:val="FirstParagraph"/>
      </w:pPr>
      <w:r>
        <w:rPr>
          <w:iCs/>
          <w:i/>
        </w:rPr>
        <w:t xml:space="preserve">Ministry of Education, University and Research (MIUR). (2023). Digital Transformation in Italian Schools. Rome: MIUR Publications.</w:t>
      </w:r>
      <w:r>
        <w:br/>
      </w:r>
      <w:r>
        <w:rPr>
          <w:iCs/>
          <w:i/>
        </w:rPr>
        <w:t xml:space="preserve">Istat. (2024). Demographic Trends in Milanese School Populations. Rome: ISTAT Reports.</w:t>
      </w:r>
      <w:r>
        <w:br/>
      </w:r>
      <w:r>
        <w:rPr>
          <w:iCs/>
          <w:i/>
        </w:rPr>
        <w:t xml:space="preserve">SLC-CISL Milan Teachers’ Union. (2024). Annual Survey on Teacher Workload and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Italy Milan</dc:title>
  <dc:creator/>
  <dc:language>en</dc:language>
  <cp:keywords/>
  <dcterms:created xsi:type="dcterms:W3CDTF">2026-07-21T05:17:24Z</dcterms:created>
  <dcterms:modified xsi:type="dcterms:W3CDTF">2026-07-21T05:17:24Z</dcterms:modified>
</cp:coreProperties>
</file>

<file path=docProps/custom.xml><?xml version="1.0" encoding="utf-8"?>
<Properties xmlns="http://schemas.openxmlformats.org/officeDocument/2006/custom-properties" xmlns:vt="http://schemas.openxmlformats.org/officeDocument/2006/docPropsVTypes"/>
</file>