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7d1784bb29130bee898735dd44eb5625f3cc9c8"/>
    <w:p>
      <w:pPr>
        <w:pStyle w:val="Heading1"/>
      </w:pPr>
      <w:r>
        <w:t xml:space="preserve">Undergraduate Thesis: The Role of Secondary Teachers in the Educational System of Kyoto, Japan</w:t>
      </w:r>
    </w:p>
    <w:bookmarkStart w:id="20" w:name="abstract"/>
    <w:p>
      <w:pPr>
        <w:pStyle w:val="Heading2"/>
      </w:pPr>
      <w:r>
        <w:t xml:space="preserve">Abstract</w:t>
      </w:r>
    </w:p>
    <w:p>
      <w:pPr>
        <w:pStyle w:val="FirstParagraph"/>
      </w:pPr>
      <w:r>
        <w:t xml:space="preserve">This undergraduate thesis explores the critical role of secondary teachers within the educational framework of Kyoto, Japan. Focusing on "Teacher Secondary" as a central theme, this study examines how educators in Kyoto navigate challenges such as curriculum demands, cultural expectations, and student diversity while contributing to the development of future generations. Through an analysis of pedagogical practices, policy frameworks, and socio-cultural factors unique to Kyoto's educational environment, this thesis highlights the significance of "Teacher Secondary" in shaping Japan's secondary education system. The findings emphasize the need for tailored teacher training programs and institutional support to ensure effective teaching practices in Kyoto.</w:t>
      </w:r>
    </w:p>
    <w:bookmarkEnd w:id="20"/>
    <w:bookmarkStart w:id="21" w:name="introduction"/>
    <w:p>
      <w:pPr>
        <w:pStyle w:val="Heading2"/>
      </w:pPr>
      <w:r>
        <w:t xml:space="preserve">Introduction</w:t>
      </w:r>
    </w:p>
    <w:p>
      <w:pPr>
        <w:pStyle w:val="FirstParagraph"/>
      </w:pPr>
      <w:r>
        <w:t xml:space="preserve">The educational landscape of Japan is characterized by its rigorous academic standards, cultural emphasis on discipline, and integration of traditional values with modern pedagogical approaches. Among the many stakeholders in this system, "Teacher Secondary" holds a pivotal role. In Kyoto—a city renowned for its historical significance and vibrant educational institutions—secondary teachers face unique challenges and opportunities. This thesis aims to investigate the multifaceted responsibilities of secondary educators in Kyoto, their contributions to student development, and the broader implications for Japan's educational policies. By focusing on "Japan Kyoto," this study contextualizes the experiences of "Teacher Secondary" within a culturally rich yet academically demanding environment.</w:t>
      </w:r>
    </w:p>
    <w:bookmarkEnd w:id="21"/>
    <w:bookmarkStart w:id="22" w:name="literature-review"/>
    <w:p>
      <w:pPr>
        <w:pStyle w:val="Heading2"/>
      </w:pPr>
      <w:r>
        <w:t xml:space="preserve">Literature Review</w:t>
      </w:r>
    </w:p>
    <w:p>
      <w:pPr>
        <w:pStyle w:val="FirstParagraph"/>
      </w:pPr>
      <w:r>
        <w:t xml:space="preserve">Secondary education in Japan is governed by the Ministry of Education, Culture, Sports, Science and Technology (MEXT), which mandates standardized curricula and assessment systems. However, regional variations—such as those in Kyoto—highlight the need for localized approaches to teaching. Research indicates that teachers in Kyoto often balance traditional Japanese educational philosophies with global competencies, reflecting the city's dual identity as a cultural heritage site and a hub of innovation (Sato et al., 2018). Additionally, studies on "Teacher Secondary" emphasize the importance of adaptability, intercultural communication skills, and student-centered methodologies in addressing the diverse needs of Kyoto's secondary school population.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secondary schools in Kyoto with interviews conducted with "Teacher Secondary" educators. Data collection involved analyzing classroom practices, teacher training programs, and policy documents from local education boards. Semi-structured interviews were conducted with 15 teachers across Kyoto's public and private secondary schools to gather insights on their professional experiences. The analysis focused on identifying common themes such as challenges in curriculum implementation, student engagement strategies, and the impact of cultural norms on teaching practices.</w:t>
      </w:r>
    </w:p>
    <w:bookmarkEnd w:id="23"/>
    <w:bookmarkStart w:id="24" w:name="findings"/>
    <w:p>
      <w:pPr>
        <w:pStyle w:val="Heading2"/>
      </w:pPr>
      <w:r>
        <w:t xml:space="preserve">Findings</w:t>
      </w:r>
    </w:p>
    <w:p>
      <w:pPr>
        <w:pStyle w:val="FirstParagraph"/>
      </w:pPr>
      <w:r>
        <w:t xml:space="preserve">The findings reveal that "Teacher Secondary" in Kyoto must navigate a complex interplay of academic rigor, cultural expectations, and technological integration. Teachers emphasized the need for continuous professional development to address evolving curriculum standards, such as the introduction of coding and environmental studies. Furthermore, Kyoto's demographic diversity—stemming from both local communities and international students—requires educators to adopt inclusive teaching strategies that respect cultural differences while maintaining high academic benchmarks. Notably, teachers highlighted challenges related to student motivation in a system that prioritizes rote memorization over critical thinking.</w:t>
      </w:r>
    </w:p>
    <w:bookmarkEnd w:id="24"/>
    <w:bookmarkStart w:id="25" w:name="discussion"/>
    <w:p>
      <w:pPr>
        <w:pStyle w:val="Heading2"/>
      </w:pPr>
      <w:r>
        <w:t xml:space="preserve">Discussion</w:t>
      </w:r>
    </w:p>
    <w:p>
      <w:pPr>
        <w:pStyle w:val="FirstParagraph"/>
      </w:pPr>
      <w:r>
        <w:t xml:space="preserve">The role of "Teacher Secondary" in Kyoto underscores the broader tensions within Japan's educational system between tradition and modernity. While Kyotian educators uphold the cultural values of respect and discipline, they also advocate for reforms that prioritize creativity and student autonomy. This thesis argues that effective teacher training programs must address these dualities, equipping "Teacher Secondary" with skills to innovate within constrained frameworks. Additionally, institutional support—such as access to resources for STEM education and mental health initiatives—is critical to fostering a resilient teaching workforce in Kyoto.</w:t>
      </w:r>
    </w:p>
    <w:bookmarkEnd w:id="25"/>
    <w:bookmarkStart w:id="26" w:name="conclusion"/>
    <w:p>
      <w:pPr>
        <w:pStyle w:val="Heading2"/>
      </w:pPr>
      <w:r>
        <w:t xml:space="preserve">Conclusion</w:t>
      </w:r>
    </w:p>
    <w:p>
      <w:pPr>
        <w:pStyle w:val="FirstParagraph"/>
      </w:pPr>
      <w:r>
        <w:t xml:space="preserve">In conclusion, the role of "Teacher Secondary" in Japan Kyoto is both challenging and transformative. As custodians of knowledge and cultural heritage, these educators shape not only academic outcomes but also the social fabric of their communities. This study underscores the importance of recognizing Kyoto's unique educational context when designing policies for secondary teachers. Future research should explore longitudinal impacts of teacher training reforms and the role of technology in enhancing pedagogical effectiveness. Ultimately, "Teacher Secondary" in Kyoto exemplifies the dynamic interplay between education, culture, and innovation—a cornerstone of Japan's evolving national identity.</w:t>
      </w:r>
    </w:p>
    <w:bookmarkEnd w:id="26"/>
    <w:bookmarkStart w:id="27" w:name="references"/>
    <w:p>
      <w:pPr>
        <w:pStyle w:val="Heading2"/>
      </w:pPr>
      <w:r>
        <w:t xml:space="preserve">References</w:t>
      </w:r>
    </w:p>
    <w:p>
      <w:pPr>
        <w:numPr>
          <w:ilvl w:val="0"/>
          <w:numId w:val="1001"/>
        </w:numPr>
        <w:pStyle w:val="Compact"/>
      </w:pPr>
      <w:r>
        <w:t xml:space="preserve">Sato, Y., Tanaka, A., &amp; Nakamura, R. (2018). Cultural Competence in Japanese Secondary Education.</w:t>
      </w:r>
      <w:r>
        <w:t xml:space="preserve"> </w:t>
      </w:r>
      <w:r>
        <w:rPr>
          <w:iCs/>
          <w:i/>
        </w:rPr>
        <w:t xml:space="preserve">Journal of East Asian Pedagogy</w:t>
      </w:r>
      <w:r>
        <w:t xml:space="preserve">, 45(3), 112–130.</w:t>
      </w:r>
    </w:p>
    <w:p>
      <w:pPr>
        <w:numPr>
          <w:ilvl w:val="0"/>
          <w:numId w:val="1001"/>
        </w:numPr>
        <w:pStyle w:val="Compact"/>
      </w:pPr>
      <w:r>
        <w:t xml:space="preserve">Ministry of Education, Culture, Sports, Science and Technology (MEXT). (2020). National Curriculum Guidelines for Secondary Schools.</w:t>
      </w:r>
    </w:p>
    <w:bookmarkEnd w:id="27"/>
    <w:bookmarkStart w:id="28" w:name="appendix"/>
    <w:p>
      <w:pPr>
        <w:pStyle w:val="Heading2"/>
      </w:pPr>
      <w:r>
        <w:t xml:space="preserve">Appendix</w:t>
      </w:r>
    </w:p>
    <w:p>
      <w:pPr>
        <w:pStyle w:val="FirstParagraph"/>
      </w:pPr>
      <w:r>
        <w:rPr>
          <w:iCs/>
          <w:i/>
        </w:rPr>
        <w:t xml:space="preserve">Interview Transcripts and Classroom Observation Notes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Japan Kyoto</dc:title>
  <dc:creator/>
  <dc:language>en</dc:language>
  <cp:keywords/>
  <dcterms:created xsi:type="dcterms:W3CDTF">2026-07-21T16:28:38Z</dcterms:created>
  <dcterms:modified xsi:type="dcterms:W3CDTF">2026-07-21T16:28:38Z</dcterms:modified>
</cp:coreProperties>
</file>

<file path=docProps/custom.xml><?xml version="1.0" encoding="utf-8"?>
<Properties xmlns="http://schemas.openxmlformats.org/officeDocument/2006/custom-properties" xmlns:vt="http://schemas.openxmlformats.org/officeDocument/2006/docPropsVTypes"/>
</file>