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cc13c5c49ca7d37a3e4f45aec68e54e32c19f9a"/>
    <w:p>
      <w:pPr>
        <w:pStyle w:val="Heading1"/>
      </w:pPr>
      <w:r>
        <w:t xml:space="preserve">Undergraduate Thesis: The Role of Teacher Secondary Education in the Development of Kazakhstan's Almaty Region</w:t>
      </w:r>
    </w:p>
    <w:bookmarkStart w:id="20" w:name="introduction"/>
    <w:p>
      <w:pPr>
        <w:pStyle w:val="Heading2"/>
      </w:pPr>
      <w:r>
        <w:t xml:space="preserve">Introduction</w:t>
      </w:r>
    </w:p>
    <w:p>
      <w:pPr>
        <w:pStyle w:val="FirstParagraph"/>
      </w:pPr>
      <w:r>
        <w:t xml:space="preserve">The role of secondary education in shaping the intellectual and professional future of students is pivotal, particularly in regions like Almaty, Kazakhstan—a city renowned for its cultural richness and educational infrastructure. This thesis explores the critical importance of Teacher Secondary Education (TSE) within the context of Kazakhstan's Almaty region, emphasizing its contribution to national development goals. With a population exceeding two million and a strategic position as an economic and cultural hub, Almaty serves as a microcosm of the challenges and opportunities facing secondary education in Kazakhstan. This study aims to analyze current educational policies, teacher training programs, and the socio-economic factors influencing TSE in Almaty.</w:t>
      </w:r>
    </w:p>
    <w:bookmarkEnd w:id="20"/>
    <w:bookmarkStart w:id="21" w:name="literature-review"/>
    <w:p>
      <w:pPr>
        <w:pStyle w:val="Heading2"/>
      </w:pPr>
      <w:r>
        <w:t xml:space="preserve">Literature Review</w:t>
      </w:r>
    </w:p>
    <w:p>
      <w:pPr>
        <w:pStyle w:val="FirstParagraph"/>
      </w:pPr>
      <w:r>
        <w:t xml:space="preserve">The foundation of effective secondary education lies in well-trained teachers. In Kazakhstan, the National Plan for Education Development (2014–2020) underscores the need for modernizing teacher training to align with global standards. Almaty, as a major educational center, hosts several universities offering Teacher Secondary programs, including Al-Farabi Kazakh National University and Kazakh-British Technical University. However, gaps persist between theoretical instruction and practical application in schools. Studies by the United Nations Educational, Scientific and Cultural Organization (UNESCO) highlight that while Kazakhstan has made strides in improving teacher qualifications, challenges such as resource allocation and curriculum updates remain unresolved.</w:t>
      </w:r>
    </w:p>
    <w:bookmarkEnd w:id="21"/>
    <w:bookmarkStart w:id="22" w:name="methodology"/>
    <w:p>
      <w:pPr>
        <w:pStyle w:val="Heading2"/>
      </w:pPr>
      <w:r>
        <w:t xml:space="preserve">Methodology</w:t>
      </w:r>
    </w:p>
    <w:p>
      <w:pPr>
        <w:pStyle w:val="FirstParagraph"/>
      </w:pPr>
      <w:r>
        <w:t xml:space="preserve">This thesis employs a qualitative research methodology to examine the dynamics of Teacher Secondary Education in Almaty. Data was collected through semi-structured interviews with 15 secondary school teachers, administrators, and students across three districts: Alatau, Medeu, and Zhetyssu. Additionally, surveys were distributed to assess perceptions of training programs and classroom practices. Thematic analysis was used to identify patterns in responses regarding the adequacy of TSE programs in preparing educators for modern pedagogical demands.</w:t>
      </w:r>
    </w:p>
    <w:bookmarkEnd w:id="22"/>
    <w:bookmarkStart w:id="23" w:name="findings-and-discussion"/>
    <w:p>
      <w:pPr>
        <w:pStyle w:val="Heading2"/>
      </w:pPr>
      <w:r>
        <w:t xml:space="preserve">Findings and Discussion</w:t>
      </w:r>
    </w:p>
    <w:p>
      <w:pPr>
        <w:pStyle w:val="FirstParagraph"/>
      </w:pPr>
      <w:r>
        <w:t xml:space="preserve">The research reveals that while Almaty's Teacher Secondary programs are robust, they face significant challenges. Many teachers reported a lack of ongoing professional development opportunities, particularly in integrating technology into teaching. For instance, 68% of participants cited insufficient training in digital tools like interactive whiteboards and educational software. Furthermore, disparities in resource allocation between urban and rural schools within Almaty were noted—schools with higher budgets often had access to better-trained teachers and updated curricula.</w:t>
      </w:r>
    </w:p>
    <w:p>
      <w:pPr>
        <w:pStyle w:val="BodyText"/>
      </w:pPr>
      <w:r>
        <w:t xml:space="preserve">Another critical finding is the disconnect between teacher training curricula and real-world classroom demands. While programs emphasize theoretical pedagogy, practical skills such as classroom management, differentiated instruction, and culturally responsive teaching are underrepresented. This gap has been exacerbated by rapid changes in the Kazakh education system, including the shift to a competency-based curriculum in 2018.</w:t>
      </w:r>
    </w:p>
    <w:bookmarkEnd w:id="23"/>
    <w:bookmarkStart w:id="24" w:name="implications-for-policy-and-practice"/>
    <w:p>
      <w:pPr>
        <w:pStyle w:val="Heading2"/>
      </w:pPr>
      <w:r>
        <w:t xml:space="preserve">Implications for Policy and Practice</w:t>
      </w:r>
    </w:p>
    <w:p>
      <w:pPr>
        <w:pStyle w:val="FirstParagraph"/>
      </w:pPr>
      <w:r>
        <w:t xml:space="preserve">The findings of this thesis have profound implications for policy reform and educational practice. First, there is an urgent need to revise Teacher Secondary programs in Almaty to include mandatory modules on technology integration, inclusive education, and cross-cultural communication. Partnerships between universities and local schools could bridge the theory-practice divide through internships and mentorship programs.</w:t>
      </w:r>
    </w:p>
    <w:p>
      <w:pPr>
        <w:pStyle w:val="BodyText"/>
      </w:pPr>
      <w:r>
        <w:t xml:space="preserve">Second, the government must address resource disparities by investing in infrastructure and teacher training for underfunded schools. The introduction of a national fund for secondary education development could ensure equitable access to high-quality TSE across Almaty. Additionally, continuous professional development workshops should be mandated for all teachers to keep pace with evolving educational standards.</w:t>
      </w:r>
    </w:p>
    <w:bookmarkEnd w:id="24"/>
    <w:bookmarkStart w:id="25" w:name="conclusion"/>
    <w:p>
      <w:pPr>
        <w:pStyle w:val="Heading2"/>
      </w:pPr>
      <w:r>
        <w:t xml:space="preserve">Conclusion</w:t>
      </w:r>
    </w:p>
    <w:p>
      <w:pPr>
        <w:pStyle w:val="FirstParagraph"/>
      </w:pPr>
      <w:r>
        <w:t xml:space="preserve">The future of Kazakhstan's Almaty region hinges on the quality of its secondary education system, which is inextricably linked to the effectiveness of Teacher Secondary programs. This thesis underscores the necessity for systemic reforms in teacher training, resource allocation, and policy implementation to ensure that educators are equipped to meet contemporary challenges. By prioritizing TSE in Almaty, Kazakhstan can set a precedent for equitable and high-quality secondary education across the nation. As an undergraduate student researching this topic, I hope this work contributes to ongoing dialogues about educational equity and innovation in the region.</w:t>
      </w:r>
    </w:p>
    <w:bookmarkEnd w:id="25"/>
    <w:bookmarkStart w:id="26" w:name="references"/>
    <w:p>
      <w:pPr>
        <w:pStyle w:val="Heading2"/>
      </w:pPr>
      <w:r>
        <w:t xml:space="preserve">References</w:t>
      </w:r>
    </w:p>
    <w:p>
      <w:pPr>
        <w:numPr>
          <w:ilvl w:val="0"/>
          <w:numId w:val="1001"/>
        </w:numPr>
        <w:pStyle w:val="Compact"/>
      </w:pPr>
      <w:r>
        <w:t xml:space="preserve">Kazakhstan Ministry of Education. (2014). National Plan for Education Development 2014–2020.</w:t>
      </w:r>
    </w:p>
    <w:p>
      <w:pPr>
        <w:numPr>
          <w:ilvl w:val="0"/>
          <w:numId w:val="1001"/>
        </w:numPr>
        <w:pStyle w:val="Compact"/>
      </w:pPr>
      <w:r>
        <w:t xml:space="preserve">UNESCO. (2019). Teacher Training in Central Asia: Challenges and Opportunities.</w:t>
      </w:r>
    </w:p>
    <w:p>
      <w:pPr>
        <w:numPr>
          <w:ilvl w:val="0"/>
          <w:numId w:val="1001"/>
        </w:numPr>
        <w:pStyle w:val="Compact"/>
      </w:pPr>
      <w:r>
        <w:t xml:space="preserve">Kazakh-British Technical University. (2023). Annual Report on Teacher Secondary Programs.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Education in Kazakhstan Almaty</dc:title>
  <dc:creator/>
  <dc:language>en</dc:language>
  <cp:keywords/>
  <dcterms:created xsi:type="dcterms:W3CDTF">2026-07-21T16:28:52Z</dcterms:created>
  <dcterms:modified xsi:type="dcterms:W3CDTF">2026-07-21T16:28:52Z</dcterms:modified>
</cp:coreProperties>
</file>

<file path=docProps/custom.xml><?xml version="1.0" encoding="utf-8"?>
<Properties xmlns="http://schemas.openxmlformats.org/officeDocument/2006/custom-properties" xmlns:vt="http://schemas.openxmlformats.org/officeDocument/2006/docPropsVTypes"/>
</file>