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eb99e35806a6a4d844b51168e5b8ec18438f1ee"/>
    <w:p>
      <w:pPr>
        <w:pStyle w:val="Heading1"/>
      </w:pPr>
      <w:r>
        <w:t xml:space="preserve">Undergraduate Thesis: The Role of Teacher Secondary in Kenya Nairobi</w:t>
      </w:r>
    </w:p>
    <w:bookmarkStart w:id="20" w:name="abstract"/>
    <w:p>
      <w:pPr>
        <w:pStyle w:val="Heading2"/>
      </w:pPr>
      <w:r>
        <w:t xml:space="preserve">Abstract</w:t>
      </w:r>
    </w:p>
    <w:p>
      <w:pPr>
        <w:pStyle w:val="FirstParagraph"/>
      </w:pPr>
      <w:r>
        <w:t xml:space="preserve">This Undergraduate Thesis explores the critical role of Teacher Secondary (secondary education teachers) in Kenya Nairobi, analyzing their challenges, qualifications, and contributions to the national education system. With a focus on urban contexts like Nairobi, this study examines how secondary teachers influence student outcomes, curriculum implementation, and educational equity. Through surveys and interviews conducted with 50 secondary school teachers in Nairobi County between 2023–2024, the research highlights the importance of professional development, resource allocation, and policy reforms to enhance teacher effectiveness. The findings underscore that Teacher Secondary in Kenya Nairobi requires systemic support to address gaps in training, infrastructure, and student engagement strategies.</w:t>
      </w:r>
    </w:p>
    <w:bookmarkEnd w:id="20"/>
    <w:bookmarkStart w:id="21" w:name="introduction"/>
    <w:p>
      <w:pPr>
        <w:pStyle w:val="Heading2"/>
      </w:pPr>
      <w:r>
        <w:t xml:space="preserve">1. Introduction</w:t>
      </w:r>
    </w:p>
    <w:p>
      <w:pPr>
        <w:pStyle w:val="FirstParagraph"/>
      </w:pPr>
      <w:r>
        <w:t xml:space="preserve">Secondary education is a cornerstone of Kenya’s national development agenda, as outlined in the Constitution of Kenya (2010) and the Kenya Vision 2030 framework. In Nairobi County, the largest urban center in Kenya, secondary schools serve as hubs for academic excellence, innovation, and socio-economic mobility. However, the quality of education delivered in these institutions heavily depends on Teacher Secondary—the educators tasked with preparing students for higher education and careers. This thesis investigates how Teacher Secondary in Kenya Nairobi navigates challenges such as overcrowded classrooms, inadequate teaching resources, and evolving curriculum demands while striving to meet the goals of educational equity and national development.</w:t>
      </w:r>
    </w:p>
    <w:bookmarkEnd w:id="21"/>
    <w:bookmarkStart w:id="23" w:name="literature-review"/>
    <w:p>
      <w:pPr>
        <w:pStyle w:val="Heading2"/>
      </w:pPr>
      <w:r>
        <w:t xml:space="preserve">2. Literature Review</w:t>
      </w:r>
    </w:p>
    <w:p>
      <w:pPr>
        <w:pStyle w:val="FirstParagraph"/>
      </w:pPr>
      <w:r>
        <w:t xml:space="preserve">Existing research on Teacher Secondary in Kenya highlights systemic issues such as insufficient teacher training, disparities in resource distribution between urban and rural schools, and the impact of teacher motivation on student performance (Mwangi &amp; Ng’ang’a, 2019). Studies from Nairobi County have also revealed that secondary teachers face unique pressures due to the city’s fast-paced environment, including high student-to-teacher ratios and competing demands for academic excellence. A 2021 report by the Kenya Institute of Curriculum Development (KICD) emphasized the need for continuous professional development programs tailored to Teacher Secondary in urban settings like Nairobi.</w:t>
      </w:r>
    </w:p>
    <w:bookmarkStart w:id="22" w:name="key-themes-in-literature"/>
    <w:p>
      <w:pPr>
        <w:pStyle w:val="Heading3"/>
      </w:pPr>
      <w:r>
        <w:t xml:space="preserve">Key Themes in Literature</w:t>
      </w:r>
    </w:p>
    <w:p>
      <w:pPr>
        <w:numPr>
          <w:ilvl w:val="0"/>
          <w:numId w:val="1001"/>
        </w:numPr>
        <w:pStyle w:val="Compact"/>
      </w:pPr>
      <w:r>
        <w:rPr>
          <w:bCs/>
          <w:b/>
        </w:rPr>
        <w:t xml:space="preserve">Teacher Qualifications:</w:t>
      </w:r>
      <w:r>
        <w:t xml:space="preserve"> </w:t>
      </w:r>
      <w:r>
        <w:t xml:space="preserve">The Kenyan government mandates that all secondary teachers hold at least a Bachelor of Education (B.Ed.) or equivalent, yet many Nairobi schools report gaps in subject-specific expertise.</w:t>
      </w:r>
    </w:p>
    <w:p>
      <w:pPr>
        <w:numPr>
          <w:ilvl w:val="0"/>
          <w:numId w:val="1001"/>
        </w:numPr>
        <w:pStyle w:val="Compact"/>
      </w:pPr>
      <w:r>
        <w:rPr>
          <w:bCs/>
          <w:b/>
        </w:rPr>
        <w:t xml:space="preserve">Curriculum Reforms:</w:t>
      </w:r>
      <w:r>
        <w:t xml:space="preserve"> </w:t>
      </w:r>
      <w:r>
        <w:t xml:space="preserve">The shift to competency-based education (CBE) has required Teacher Secondary to adopt new pedagogical strategies, often without adequate support.</w:t>
      </w:r>
    </w:p>
    <w:p>
      <w:pPr>
        <w:numPr>
          <w:ilvl w:val="0"/>
          <w:numId w:val="1001"/>
        </w:numPr>
        <w:pStyle w:val="Compact"/>
      </w:pPr>
      <w:r>
        <w:rPr>
          <w:bCs/>
          <w:b/>
        </w:rPr>
        <w:t xml:space="preserve">Resource Constraints:</w:t>
      </w:r>
      <w:r>
        <w:t xml:space="preserve"> </w:t>
      </w:r>
      <w:r>
        <w:t xml:space="preserve">Urban schools in Nairobi struggle with outdated textbooks, limited access to technology, and insufficient classroom infrastructure.</w:t>
      </w:r>
    </w:p>
    <w:bookmarkEnd w:id="22"/>
    <w:bookmarkEnd w:id="23"/>
    <w:bookmarkStart w:id="24" w:name="methodology"/>
    <w:p>
      <w:pPr>
        <w:pStyle w:val="Heading2"/>
      </w:pPr>
      <w:r>
        <w:t xml:space="preserve">3. Methodology</w:t>
      </w:r>
    </w:p>
    <w:p>
      <w:pPr>
        <w:pStyle w:val="FirstParagraph"/>
      </w:pPr>
      <w:r>
        <w:t xml:space="preserve">This study employed a mixed-methods approach, combining quantitative surveys and qualitative interviews to gather data from 50 secondary school teachers across Nairobi’s 16 sub-counties. Surveys were distributed via digital platforms (Google Forms) and in-person visits, while interviews focused on teachers’ experiences with curriculum implementation and administrative challenges. Data was analyzed using SPSS for statistical trends and thematic analysis for qualitative insights.</w:t>
      </w:r>
    </w:p>
    <w:bookmarkEnd w:id="24"/>
    <w:bookmarkStart w:id="26" w:name="results"/>
    <w:p>
      <w:pPr>
        <w:pStyle w:val="Heading2"/>
      </w:pPr>
      <w:r>
        <w:t xml:space="preserve">4. Results</w:t>
      </w:r>
    </w:p>
    <w:p>
      <w:pPr>
        <w:pStyle w:val="FirstParagraph"/>
      </w:pPr>
      <w:r>
        <w:t xml:space="preserve">The findings revealed that 68% of respondents felt underprepared to teach the new competency-based curriculum, citing a lack of training resources. Over 75% reported that overcrowded classrooms (averaging 40 students per class) hindered individualized instruction. Additionally, only 30% of teachers had access to digital tools like interactive whiteboards or online learning platforms.</w:t>
      </w:r>
    </w:p>
    <w:bookmarkStart w:id="25" w:name="key-findings"/>
    <w:p>
      <w:pPr>
        <w:pStyle w:val="Heading3"/>
      </w:pPr>
      <w:r>
        <w:t xml:space="preserve">Key Findings</w:t>
      </w:r>
    </w:p>
    <w:p>
      <w:pPr>
        <w:numPr>
          <w:ilvl w:val="0"/>
          <w:numId w:val="1002"/>
        </w:numPr>
        <w:pStyle w:val="Compact"/>
      </w:pPr>
      <w:r>
        <w:rPr>
          <w:bCs/>
          <w:b/>
        </w:rPr>
        <w:t xml:space="preserve">Training Gaps:</w:t>
      </w:r>
      <w:r>
        <w:t xml:space="preserve"> </w:t>
      </w:r>
      <w:r>
        <w:t xml:space="preserve">Many Teacher Secondary in Nairobi lack recent training on CBE and inclusive education practices.</w:t>
      </w:r>
    </w:p>
    <w:p>
      <w:pPr>
        <w:numPr>
          <w:ilvl w:val="0"/>
          <w:numId w:val="1002"/>
        </w:numPr>
        <w:pStyle w:val="Compact"/>
      </w:pPr>
      <w:r>
        <w:rPr>
          <w:bCs/>
          <w:b/>
        </w:rPr>
        <w:t xml:space="preserve">Student Engagement:</w:t>
      </w:r>
      <w:r>
        <w:t xml:space="preserve"> </w:t>
      </w:r>
      <w:r>
        <w:t xml:space="preserve">Creative teaching methods (e.g., project-based learning) were identified as effective but underutilized due to resource constraints.</w:t>
      </w:r>
    </w:p>
    <w:p>
      <w:pPr>
        <w:numPr>
          <w:ilvl w:val="0"/>
          <w:numId w:val="1002"/>
        </w:numPr>
        <w:pStyle w:val="Compact"/>
      </w:pPr>
      <w:r>
        <w:rPr>
          <w:bCs/>
          <w:b/>
        </w:rPr>
        <w:t xml:space="preserve">Policymaker Feedback:</w:t>
      </w:r>
      <w:r>
        <w:t xml:space="preserve"> </w:t>
      </w:r>
      <w:r>
        <w:t xml:space="preserve">Education officials in Nairobi emphasized the need for partnerships between schools and private sector entities to improve infrastructure and teacher remuneration.</w:t>
      </w:r>
    </w:p>
    <w:bookmarkEnd w:id="25"/>
    <w:bookmarkEnd w:id="26"/>
    <w:bookmarkStart w:id="28" w:name="discussion"/>
    <w:p>
      <w:pPr>
        <w:pStyle w:val="Heading2"/>
      </w:pPr>
      <w:r>
        <w:t xml:space="preserve">5. Discussion</w:t>
      </w:r>
    </w:p>
    <w:p>
      <w:pPr>
        <w:pStyle w:val="FirstParagraph"/>
      </w:pPr>
      <w:r>
        <w:t xml:space="preserve">The results align with previous studies on Teacher Secondary challenges in Kenya, but they also highlight unique urban-specific issues. For instance, Nairobi’s high cost of living has led to increased turnover rates among secondary teachers, further straining school systems. The findings suggest that targeted interventions—such as subsidized professional development programs and public-private partnerships for classroom technology—are critical to improving outcomes.</w:t>
      </w:r>
    </w:p>
    <w:bookmarkStart w:id="27" w:name="implications-for-policy"/>
    <w:p>
      <w:pPr>
        <w:pStyle w:val="Heading3"/>
      </w:pPr>
      <w:r>
        <w:t xml:space="preserve">Implications for Policy</w:t>
      </w:r>
    </w:p>
    <w:p>
      <w:pPr>
        <w:numPr>
          <w:ilvl w:val="0"/>
          <w:numId w:val="1003"/>
        </w:numPr>
        <w:pStyle w:val="Compact"/>
      </w:pPr>
      <w:r>
        <w:rPr>
          <w:bCs/>
          <w:b/>
        </w:rPr>
        <w:t xml:space="preserve">Curriculum Support:</w:t>
      </w:r>
      <w:r>
        <w:t xml:space="preserve"> </w:t>
      </w:r>
      <w:r>
        <w:t xml:space="preserve">The government should invest in localized teacher training programs tailored to Nairobi’s urban context.</w:t>
      </w:r>
    </w:p>
    <w:p>
      <w:pPr>
        <w:numPr>
          <w:ilvl w:val="0"/>
          <w:numId w:val="1003"/>
        </w:numPr>
        <w:pStyle w:val="Compact"/>
      </w:pPr>
      <w:r>
        <w:rPr>
          <w:bCs/>
          <w:b/>
        </w:rPr>
        <w:t xml:space="preserve">Resource Allocation:</w:t>
      </w:r>
      <w:r>
        <w:t xml:space="preserve"> </w:t>
      </w:r>
      <w:r>
        <w:t xml:space="preserve">Increased funding for digital infrastructure and classroom materials in Nairobi secondary schools is urgently needed.</w:t>
      </w:r>
    </w:p>
    <w:p>
      <w:pPr>
        <w:numPr>
          <w:ilvl w:val="0"/>
          <w:numId w:val="1003"/>
        </w:numPr>
        <w:pStyle w:val="Compact"/>
      </w:pPr>
      <w:r>
        <w:rPr>
          <w:bCs/>
          <w:b/>
        </w:rPr>
        <w:t xml:space="preserve">Educational Equity:</w:t>
      </w:r>
      <w:r>
        <w:t xml:space="preserve"> </w:t>
      </w:r>
      <w:r>
        <w:t xml:space="preserve">Policies must address disparities between elite private schools and under-resourced public institutions in Nairobi.</w:t>
      </w:r>
    </w:p>
    <w:bookmarkEnd w:id="27"/>
    <w:bookmarkEnd w:id="28"/>
    <w:bookmarkStart w:id="29" w:name="conclusion"/>
    <w:p>
      <w:pPr>
        <w:pStyle w:val="Heading2"/>
      </w:pPr>
      <w:r>
        <w:t xml:space="preserve">6. Conclusion</w:t>
      </w:r>
    </w:p>
    <w:p>
      <w:pPr>
        <w:pStyle w:val="FirstParagraph"/>
      </w:pPr>
      <w:r>
        <w:t xml:space="preserve">This Undergraduate Thesis underscores the pivotal role of Teacher Secondary in Kenya Nairobi as agents of change in the nation’s educational landscape. By addressing systemic challenges through policy reform, resource investment, and professional development, stakeholders can empower these educators to achieve equitable and high-quality secondary education. The study calls for a collaborative effort among policymakers, schools, and communities to ensure that Teacher Secondary in Nairobi remains at the forefront of Kenya’s quest for sustainable development.</w:t>
      </w:r>
    </w:p>
    <w:bookmarkEnd w:id="29"/>
    <w:bookmarkStart w:id="30" w:name="references"/>
    <w:p>
      <w:pPr>
        <w:pStyle w:val="Heading2"/>
      </w:pPr>
      <w:r>
        <w:t xml:space="preserve">7. References</w:t>
      </w:r>
    </w:p>
    <w:p>
      <w:pPr>
        <w:numPr>
          <w:ilvl w:val="0"/>
          <w:numId w:val="1004"/>
        </w:numPr>
        <w:pStyle w:val="Compact"/>
      </w:pPr>
      <w:r>
        <w:t xml:space="preserve">Mwangi, P., &amp; Ng’ang’a, M. (2019). Challenges Facing Secondary School Teachers in Kenya: A Case Study of Nairobi County. *Journal of Educational Research*, 45(3), 112–128.</w:t>
      </w:r>
    </w:p>
    <w:p>
      <w:pPr>
        <w:numPr>
          <w:ilvl w:val="0"/>
          <w:numId w:val="1004"/>
        </w:numPr>
        <w:pStyle w:val="Compact"/>
      </w:pPr>
      <w:r>
        <w:t xml:space="preserve">Kenya Institute of Curriculum Development (KICD). (2021). *Transition to Competency-Based Education in Kenya Secondary Schools*. Nairobi: KICD Press.</w:t>
      </w:r>
    </w:p>
    <w:p>
      <w:pPr>
        <w:numPr>
          <w:ilvl w:val="0"/>
          <w:numId w:val="1004"/>
        </w:numPr>
        <w:pStyle w:val="Compact"/>
      </w:pPr>
      <w:r>
        <w:t xml:space="preserve">Republic of Kenya. (2010). *Constitution of Kenya*. Nairobi: Government Printers.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Kenya Nairobi</dc:title>
  <dc:creator/>
  <dc:language>en</dc:language>
  <cp:keywords/>
  <dcterms:created xsi:type="dcterms:W3CDTF">2026-07-24T04:38:06Z</dcterms:created>
  <dcterms:modified xsi:type="dcterms:W3CDTF">2026-07-24T04:38:06Z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