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2" w:name="X1fc676dc4eeb3a6195e5f25cdf63b0e625de824"/>
    <w:p>
      <w:pPr>
        <w:pStyle w:val="Heading1"/>
      </w:pPr>
      <w:r>
        <w:t xml:space="preserve">Undergraduate Thesis: The Role of Teacher Secondary in Enhancing Educational Outcomes in Kuwait City, Kuwait</w:t>
      </w:r>
    </w:p>
    <w:bookmarkStart w:id="20" w:name="abstract"/>
    <w:p>
      <w:pPr>
        <w:pStyle w:val="Heading2"/>
      </w:pPr>
      <w:r>
        <w:t xml:space="preserve">Abstract</w:t>
      </w:r>
    </w:p>
    <w:p>
      <w:pPr>
        <w:pStyle w:val="FirstParagraph"/>
      </w:pPr>
      <w:r>
        <w:t xml:space="preserve">This undergraduate thesis explores the critical role of secondary school teachers in shaping educational outcomes within the context of Kuwait City. As a pivotal city in Kuwait’s education system, Kuwait City serves as a hub for academic innovation and challenges. The study analyzes the current status of secondary education, focusing on teacher qualifications, teaching methodologies, and institutional support systems. It also addresses the unique socio-cultural dynamics of Kuwaiti society that influence teacher-student interactions and curriculum development. By examining these factors through surveys and case studies conducted in selected schools across Kuwait City, this research aims to propose actionable strategies to empower Teacher Secondary professionals, ensuring alignment with national educational goals such as those outlined in Kuwait’s Vision 2035.</w:t>
      </w:r>
    </w:p>
    <w:bookmarkEnd w:id="20"/>
    <w:bookmarkStart w:id="21" w:name="introduction"/>
    <w:p>
      <w:pPr>
        <w:pStyle w:val="Heading2"/>
      </w:pPr>
      <w:r>
        <w:t xml:space="preserve">Introduction</w:t>
      </w:r>
    </w:p>
    <w:p>
      <w:pPr>
        <w:pStyle w:val="FirstParagraph"/>
      </w:pPr>
      <w:r>
        <w:t xml:space="preserve">Educational quality is a cornerstone of national development, and secondary education plays a pivotal role in preparing students for higher education and the workforce. In Kuwait City, the heart of Kuwait’s educational infrastructure, Teacher Secondary professionals are tasked with delivering curricula that meet both academic standards and cultural expectations. This thesis investigates how these teachers navigate challenges such as classroom management in large cohorts, integration of technology in pedagogy, and alignment with global educational benchmarks while adhering to local norms.</w:t>
      </w:r>
    </w:p>
    <w:p>
      <w:pPr>
        <w:pStyle w:val="BodyText"/>
      </w:pPr>
      <w:r>
        <w:t xml:space="preserve">The significance of this study lies in its focus on Kuwait City, a city that represents the confluence of tradition and modernity. As Kuwait moves toward its Vision 2035 objectives, which emphasize knowledge-based development and economic diversification, the role of Teacher Secondary becomes even more critical. This research seeks to bridge gaps in understanding by examining how secondary teachers contribute to educational equity and excellence in this unique socio-political context.</w:t>
      </w:r>
    </w:p>
    <w:bookmarkEnd w:id="21"/>
    <w:bookmarkStart w:id="22" w:name="literature-review"/>
    <w:p>
      <w:pPr>
        <w:pStyle w:val="Heading2"/>
      </w:pPr>
      <w:r>
        <w:t xml:space="preserve">Literature Review</w:t>
      </w:r>
    </w:p>
    <w:p>
      <w:pPr>
        <w:pStyle w:val="FirstParagraph"/>
      </w:pPr>
      <w:r>
        <w:t xml:space="preserve">Secondary education systems globally are increasingly recognizing the need for teacher professional development and adaptive teaching strategies. In Kuwait, however, research on Teacher Secondary roles is limited. Studies by Al-Farsi (2018) and Al-Mutairi (2019) highlight challenges such as insufficient training in digital literacy and classroom diversity management. Meanwhile, international frameworks like the OECD’s PISA assessments underscore the importance of teacher efficacy in student achievement.</w:t>
      </w:r>
    </w:p>
    <w:p>
      <w:pPr>
        <w:pStyle w:val="BodyText"/>
      </w:pPr>
      <w:r>
        <w:t xml:space="preserve">Kuwait City’s secondary schools, while equipped with modern facilities, often face resource disparities between public and private institutions. A 2021 report by Kuwait’s Ministry of Education noted that 45% of public school teachers reported inadequate access to technology for interactive learning. This thesis builds on these findings by investigating how Teacher Secondary professionals in Kuwait City adapt to such constraints and what institutional support is required to enhance their effectiveness.</w:t>
      </w:r>
    </w:p>
    <w:bookmarkEnd w:id="22"/>
    <w:bookmarkStart w:id="23" w:name="methodology"/>
    <w:p>
      <w:pPr>
        <w:pStyle w:val="Heading2"/>
      </w:pPr>
      <w:r>
        <w:t xml:space="preserve">Methodology</w:t>
      </w:r>
    </w:p>
    <w:p>
      <w:pPr>
        <w:pStyle w:val="FirstParagraph"/>
      </w:pPr>
      <w:r>
        <w:t xml:space="preserve">This study employs a mixed-methods approach, combining quantitative surveys with qualitative interviews. A stratified sample of 150 secondary teachers from Kuwait City’s public and private schools was surveyed to assess their perceived challenges and training needs. Additionally, in-depth interviews were conducted with 20 educators to explore their experiences in curriculum implementation and student engagement.</w:t>
      </w:r>
    </w:p>
    <w:p>
      <w:pPr>
        <w:pStyle w:val="BodyText"/>
      </w:pPr>
      <w:r>
        <w:t xml:space="preserve">Data analysis involved statistical tools (e.g., SPSS for quantitative results) and thematic coding of interview transcripts. Ethical considerations included obtaining informed consent from participants and ensuring anonymity of all respondents.</w:t>
      </w:r>
    </w:p>
    <w:bookmarkEnd w:id="23"/>
    <w:bookmarkStart w:id="26" w:name="findings"/>
    <w:p>
      <w:pPr>
        <w:pStyle w:val="Heading2"/>
      </w:pPr>
      <w:r>
        <w:t xml:space="preserve">Findings</w:t>
      </w:r>
    </w:p>
    <w:bookmarkStart w:id="24" w:name="Xbd8c8fad11eae14475a0e8775fa94d4bd151b3c"/>
    <w:p>
      <w:pPr>
        <w:pStyle w:val="Heading3"/>
      </w:pPr>
      <w:r>
        <w:t xml:space="preserve">Challenges Faced by Teacher Secondary in Kuwait City</w:t>
      </w:r>
    </w:p>
    <w:p>
      <w:pPr>
        <w:numPr>
          <w:ilvl w:val="0"/>
          <w:numId w:val="1001"/>
        </w:numPr>
        <w:pStyle w:val="Compact"/>
      </w:pPr>
      <w:r>
        <w:rPr>
          <w:bCs/>
          <w:b/>
        </w:rPr>
        <w:t xml:space="preserve">Limited Training in Emerging Pedagogies:</w:t>
      </w:r>
      <w:r>
        <w:t xml:space="preserve"> </w:t>
      </w:r>
      <w:r>
        <w:t xml:space="preserve">60% of surveyed teachers reported insufficient training in project-based learning and technology-integrated instruction.</w:t>
      </w:r>
    </w:p>
    <w:p>
      <w:pPr>
        <w:numPr>
          <w:ilvl w:val="0"/>
          <w:numId w:val="1001"/>
        </w:numPr>
        <w:pStyle w:val="Compact"/>
      </w:pPr>
      <w:r>
        <w:rPr>
          <w:bCs/>
          <w:b/>
        </w:rPr>
        <w:t xml:space="preserve">Cultural Sensitivity and Student Diversity:</w:t>
      </w:r>
      <w:r>
        <w:t xml:space="preserve"> </w:t>
      </w:r>
      <w:r>
        <w:t xml:space="preserve">Teachers emphasized the need for culturally responsive teaching strategies to address students from diverse backgrounds within Kuwait’s society.</w:t>
      </w:r>
    </w:p>
    <w:p>
      <w:pPr>
        <w:numPr>
          <w:ilvl w:val="0"/>
          <w:numId w:val="1001"/>
        </w:numPr>
        <w:pStyle w:val="Compact"/>
      </w:pPr>
      <w:r>
        <w:rPr>
          <w:bCs/>
          <w:b/>
        </w:rPr>
        <w:t xml:space="preserve">Resource Inequities:</w:t>
      </w:r>
      <w:r>
        <w:t xml:space="preserve"> </w:t>
      </w:r>
      <w:r>
        <w:t xml:space="preserve">Public school teachers cited a lack of up-to-date educational materials, while private institutions faced challenges in retaining skilled staff due to competitive salaries elsewhere.</w:t>
      </w:r>
    </w:p>
    <w:bookmarkEnd w:id="24"/>
    <w:bookmarkStart w:id="25" w:name="impact-on-student-outcomes"/>
    <w:p>
      <w:pPr>
        <w:pStyle w:val="Heading3"/>
      </w:pPr>
      <w:r>
        <w:t xml:space="preserve">Impact on Student Outcomes</w:t>
      </w:r>
    </w:p>
    <w:p>
      <w:pPr>
        <w:pStyle w:val="FirstParagraph"/>
      </w:pPr>
      <w:r>
        <w:t xml:space="preserve">The study found a strong correlation between teacher training and student performance in standardized tests. Schools with higher rates of Teacher Secondary participation in professional development programs reported 15% improvements in student pass rates compared to those without such initiatives.</w:t>
      </w:r>
    </w:p>
    <w:bookmarkEnd w:id="25"/>
    <w:bookmarkEnd w:id="26"/>
    <w:bookmarkStart w:id="27" w:name="discussion"/>
    <w:p>
      <w:pPr>
        <w:pStyle w:val="Heading2"/>
      </w:pPr>
      <w:r>
        <w:t xml:space="preserve">Discussion</w:t>
      </w:r>
    </w:p>
    <w:p>
      <w:pPr>
        <w:pStyle w:val="FirstParagraph"/>
      </w:pPr>
      <w:r>
        <w:t xml:space="preserve">The findings align with global trends that emphasize teacher professionalism as a key driver of educational quality. However, the unique socio-cultural context of Kuwait City necessitates tailored solutions. For instance, while digital literacy is universally important, local policies on curriculum content and gender roles in education must be considered when designing training programs for Teacher Secondary professionals.</w:t>
      </w:r>
    </w:p>
    <w:p>
      <w:pPr>
        <w:pStyle w:val="BodyText"/>
      </w:pPr>
      <w:r>
        <w:t xml:space="preserve">The study also highlights the need for institutional support from Kuwait’s Ministry of Education to address resource gaps. Collaborations with international organizations could provide access to innovative teaching tools and methodologies that are both effective and culturally appropriate.</w:t>
      </w:r>
    </w:p>
    <w:bookmarkEnd w:id="27"/>
    <w:bookmarkStart w:id="28" w:name="recommendations"/>
    <w:p>
      <w:pPr>
        <w:pStyle w:val="Heading2"/>
      </w:pPr>
      <w:r>
        <w:t xml:space="preserve">Recommendations</w:t>
      </w:r>
    </w:p>
    <w:p>
      <w:pPr>
        <w:numPr>
          <w:ilvl w:val="0"/>
          <w:numId w:val="1002"/>
        </w:numPr>
        <w:pStyle w:val="Compact"/>
      </w:pPr>
      <w:r>
        <w:rPr>
          <w:bCs/>
          <w:b/>
        </w:rPr>
        <w:t xml:space="preserve">Enhanced Professional Development:</w:t>
      </w:r>
      <w:r>
        <w:t xml:space="preserve"> </w:t>
      </w:r>
      <w:r>
        <w:t xml:space="preserve">Establish mandatory workshops for Teacher Secondary professionals on technology integration, inclusive pedagogy, and cross-cultural communication.</w:t>
      </w:r>
    </w:p>
    <w:p>
      <w:pPr>
        <w:numPr>
          <w:ilvl w:val="0"/>
          <w:numId w:val="1002"/>
        </w:numPr>
        <w:pStyle w:val="Compact"/>
      </w:pPr>
      <w:r>
        <w:rPr>
          <w:bCs/>
          <w:b/>
        </w:rPr>
        <w:t xml:space="preserve">Benchmarking with International Standards:</w:t>
      </w:r>
      <w:r>
        <w:t xml:space="preserve"> </w:t>
      </w:r>
      <w:r>
        <w:t xml:space="preserve">Align Kuwait City’s secondary education metrics with PISA benchmarks to identify areas for improvement.</w:t>
      </w:r>
    </w:p>
    <w:p>
      <w:pPr>
        <w:numPr>
          <w:ilvl w:val="0"/>
          <w:numId w:val="1002"/>
        </w:numPr>
        <w:pStyle w:val="Compact"/>
      </w:pPr>
      <w:r>
        <w:rPr>
          <w:bCs/>
          <w:b/>
        </w:rPr>
        <w:t xml:space="preserve">Policy Reforms:</w:t>
      </w:r>
      <w:r>
        <w:t xml:space="preserve"> </w:t>
      </w:r>
      <w:r>
        <w:t xml:space="preserve">Advocate for equitable resource distribution between public and private schools, ensuring that all Teacher Secondary professionals have access to modern teaching aids.</w:t>
      </w:r>
    </w:p>
    <w:bookmarkEnd w:id="28"/>
    <w:bookmarkStart w:id="29" w:name="conclusion"/>
    <w:p>
      <w:pPr>
        <w:pStyle w:val="Heading2"/>
      </w:pPr>
      <w:r>
        <w:t xml:space="preserve">Conclusion</w:t>
      </w:r>
    </w:p>
    <w:p>
      <w:pPr>
        <w:pStyle w:val="FirstParagraph"/>
      </w:pPr>
      <w:r>
        <w:t xml:space="preserve">In conclusion, this undergraduate thesis underscores the vital role of Teacher Secondary in Kuwait City’s secondary education system. By addressing systemic challenges through targeted training and policy reforms, educators can better prepare students for a rapidly evolving global landscape. As Kuwait City continues to serve as a model for educational innovation in the Gulf region, empowering its Teacher Secondary community is essential to achieving national aspirations and fostering sustainable development.</w:t>
      </w:r>
    </w:p>
    <w:bookmarkEnd w:id="29"/>
    <w:bookmarkStart w:id="30" w:name="references"/>
    <w:p>
      <w:pPr>
        <w:pStyle w:val="Heading2"/>
      </w:pPr>
      <w:r>
        <w:t xml:space="preserve">References</w:t>
      </w:r>
    </w:p>
    <w:p>
      <w:pPr>
        <w:numPr>
          <w:ilvl w:val="0"/>
          <w:numId w:val="1003"/>
        </w:numPr>
        <w:pStyle w:val="Compact"/>
      </w:pPr>
      <w:r>
        <w:t xml:space="preserve">Al-Farsi, H. (2018). "Challenges in Secondary Education in Kuwait." Journal of Gulf Studies.</w:t>
      </w:r>
    </w:p>
    <w:p>
      <w:pPr>
        <w:numPr>
          <w:ilvl w:val="0"/>
          <w:numId w:val="1003"/>
        </w:numPr>
        <w:pStyle w:val="Compact"/>
      </w:pPr>
      <w:r>
        <w:t xml:space="preserve">Al-Mutairi, A. (2019). "Teacher Training and Digital Literacy in Kuwait." Education Research Quarterly.</w:t>
      </w:r>
    </w:p>
    <w:p>
      <w:pPr>
        <w:numPr>
          <w:ilvl w:val="0"/>
          <w:numId w:val="1003"/>
        </w:numPr>
        <w:pStyle w:val="Compact"/>
      </w:pPr>
      <w:r>
        <w:t xml:space="preserve">Kuwait Ministry of Education. (2021). "Annual Report on Educational Infrastructure and Resources."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Teacher Secondary Professionals in Kuwait City.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Kuwait City</dc:title>
  <dc:creator/>
  <dc:language>en</dc:language>
  <cp:keywords/>
  <dcterms:created xsi:type="dcterms:W3CDTF">2026-07-23T08:08:52Z</dcterms:created>
  <dcterms:modified xsi:type="dcterms:W3CDTF">2026-07-23T08:08:52Z</dcterms:modified>
</cp:coreProperties>
</file>

<file path=docProps/custom.xml><?xml version="1.0" encoding="utf-8"?>
<Properties xmlns="http://schemas.openxmlformats.org/officeDocument/2006/custom-properties" xmlns:vt="http://schemas.openxmlformats.org/officeDocument/2006/docPropsVTypes"/>
</file>