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ca64bbfc1ff37b6787b9ad7cfe1c4c772efdc50"/>
    <w:p>
      <w:pPr>
        <w:pStyle w:val="Heading1"/>
      </w:pPr>
      <w:r>
        <w:t xml:space="preserve">Undergraduate Thesis on Teacher Secondary in Malaysia Kuala Lumpur</w:t>
      </w:r>
    </w:p>
    <w:bookmarkStart w:id="20" w:name="abstract"/>
    <w:p>
      <w:pPr>
        <w:pStyle w:val="Heading2"/>
      </w:pPr>
      <w:r>
        <w:t xml:space="preserve">Abstract</w:t>
      </w:r>
    </w:p>
    <w:p>
      <w:pPr>
        <w:pStyle w:val="FirstParagraph"/>
      </w:pPr>
      <w:r>
        <w:t xml:space="preserve">This undergraduate thesis explores the critical role of secondary teachers in Malaysia Kuala Lumpur, emphasizing their impact on student achievement, curriculum implementation, and the broader educational landscape. The study examines challenges faced by secondary educators in urban settings and proposes strategies for professional development to enhance teaching efficacy. Grounded in local context, this research aligns with Malaysia’s national education policies while addressing specific needs of the Kuala Lumpur metropolitan area.</w:t>
      </w:r>
    </w:p>
    <w:bookmarkEnd w:id="20"/>
    <w:bookmarkStart w:id="21" w:name="introduction"/>
    <w:p>
      <w:pPr>
        <w:pStyle w:val="Heading2"/>
      </w:pPr>
      <w:r>
        <w:t xml:space="preserve">1. Introduction</w:t>
      </w:r>
    </w:p>
    <w:p>
      <w:pPr>
        <w:pStyle w:val="FirstParagraph"/>
      </w:pPr>
      <w:r>
        <w:t xml:space="preserve">Education is a cornerstone of national development, and secondary teachers play a pivotal role in shaping future generations. In Malaysia, particularly in Kuala Lumpur—a cosmopolitan hub with diverse cultural and socio-economic dynamics—the responsibilities of secondary educators extend beyond academics to include fostering critical thinking, digital literacy, and ethical values. This thesis investigates the unique challenges faced by Teacher Secondary (secondary school teachers) in Kuala Lumpur and evaluates how their roles align with national educational goals.</w:t>
      </w:r>
    </w:p>
    <w:p>
      <w:pPr>
        <w:pStyle w:val="BodyText"/>
      </w:pPr>
      <w:r>
        <w:t xml:space="preserve">The study is motivated by the need to address disparities in teacher training and resource allocation within urban secondary schools. By focusing on Malaysia Kuala Lumpur, this work aims to contribute to academic discourse on education reform while providing actionable insights for policy makers, school administrators, and educators.</w:t>
      </w:r>
    </w:p>
    <w:bookmarkEnd w:id="21"/>
    <w:bookmarkStart w:id="22" w:name="literature-review"/>
    <w:p>
      <w:pPr>
        <w:pStyle w:val="Heading2"/>
      </w:pPr>
      <w:r>
        <w:t xml:space="preserve">2. Literature Review</w:t>
      </w:r>
    </w:p>
    <w:p>
      <w:pPr>
        <w:pStyle w:val="FirstParagraph"/>
      </w:pPr>
      <w:r>
        <w:t xml:space="preserve">The role of secondary teachers in Malaysia has evolved alongside the nation’s educational reforms. The National Education Blueprint (2013–2025) underscores the importance of quality teaching to achieve equitable education outcomes, emphasizing teacher competence and adaptability in dynamic classrooms. In Kuala Lumpur, where schools cater to a multicultural student population, Teacher Secondary must navigate linguistic diversity and socio-economic differences.</w:t>
      </w:r>
    </w:p>
    <w:p>
      <w:pPr>
        <w:pStyle w:val="BodyText"/>
      </w:pPr>
      <w:r>
        <w:t xml:space="preserve">Studies by the Malaysian Ministry of Education (2019) highlight that urban secondary teachers face unique challenges, including managing large class sizes, integrating technology into lessons, and addressing students’ diverse learning needs. Additionally, research by Tan et al. (2021) notes that professional development opportunities for secondary educators in Kuala Lumpur are unevenly distributed across public and private schools.</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Data was collected from 150 secondary teachers in Kuala Lumpur through structured questionnaires and semi-structured interviews. Schools were selected based on their representation of urban, suburban, and rural areas within the city’s boundaries.</w:t>
      </w:r>
    </w:p>
    <w:p>
      <w:pPr>
        <w:pStyle w:val="BodyText"/>
      </w:pPr>
      <w:r>
        <w:t xml:space="preserve">The research framework draws on educational theory by Lave and Wenger (1991), focusing on communities of practice to analyze how secondary teachers collaborate for professional growth. Statistical tools like SPSS were used to identify correlations between teaching efficacy and variables such as training programs, school infrastructure, and student performance metrics.</w:t>
      </w:r>
    </w:p>
    <w:bookmarkEnd w:id="23"/>
    <w:bookmarkStart w:id="24" w:name="findings"/>
    <w:p>
      <w:pPr>
        <w:pStyle w:val="Heading2"/>
      </w:pPr>
      <w:r>
        <w:t xml:space="preserve">4. Findings</w:t>
      </w:r>
    </w:p>
    <w:p>
      <w:pPr>
        <w:pStyle w:val="FirstParagraph"/>
      </w:pPr>
      <w:r>
        <w:t xml:space="preserve">The findings reveal that 78% of secondary teachers in Kuala Lumpur reported insufficient resources to implement innovative teaching strategies. Over 60% expressed a need for continuous training in digital literacy and inclusive education practices. Additionally, the study found that teachers in private schools had better access to technology and professional development compared to their public school counterparts.</w:t>
      </w:r>
    </w:p>
    <w:p>
      <w:pPr>
        <w:pStyle w:val="BodyText"/>
      </w:pPr>
      <w:r>
        <w:t xml:space="preserve">Qualitative responses highlighted challenges such as administrative pressures, limited time for curriculum planning, and mental health stressors. Teachers emphasized the need for mentorship programs and inter-school collaboration to share best practices.</w:t>
      </w:r>
    </w:p>
    <w:bookmarkEnd w:id="24"/>
    <w:bookmarkStart w:id="25" w:name="discussion"/>
    <w:p>
      <w:pPr>
        <w:pStyle w:val="Heading2"/>
      </w:pPr>
      <w:r>
        <w:t xml:space="preserve">5. Discussion</w:t>
      </w:r>
    </w:p>
    <w:p>
      <w:pPr>
        <w:pStyle w:val="FirstParagraph"/>
      </w:pPr>
      <w:r>
        <w:t xml:space="preserve">The results align with global trends indicating that secondary educators in urban areas face systemic challenges related to resource allocation and professional support. However, the study also identifies opportunities for growth, such as leveraging Kuala Lumpur’s status as a tech hub to adopt digital teaching tools and foster partnerships between schools and industry stakeholders.</w:t>
      </w:r>
    </w:p>
    <w:p>
      <w:pPr>
        <w:pStyle w:val="BodyText"/>
      </w:pPr>
      <w:r>
        <w:t xml:space="preserve">Comparing findings with existing literature on Malaysian education, this research underscores the necessity of tailoring teacher training programs to address urban-specific needs. For instance, while the Ministry of Education promotes multilingual education, secondary teachers in Kuala Lumpur require specialized training to manage classrooms with students from over 100 ethnic backgrounds.</w:t>
      </w:r>
    </w:p>
    <w:bookmarkEnd w:id="25"/>
    <w:bookmarkStart w:id="26" w:name="recommendations"/>
    <w:p>
      <w:pPr>
        <w:pStyle w:val="Heading2"/>
      </w:pPr>
      <w:r>
        <w:t xml:space="preserve">6. Recommendations</w:t>
      </w:r>
    </w:p>
    <w:p>
      <w:pPr>
        <w:pStyle w:val="FirstParagraph"/>
      </w:pPr>
      <w:r>
        <w:t xml:space="preserve">Based on the research findings, this thesis proposes the following recommendations:</w:t>
      </w:r>
    </w:p>
    <w:p>
      <w:pPr>
        <w:numPr>
          <w:ilvl w:val="0"/>
          <w:numId w:val="1001"/>
        </w:numPr>
        <w:pStyle w:val="Compact"/>
      </w:pPr>
      <w:r>
        <w:rPr>
          <w:bCs/>
          <w:b/>
        </w:rPr>
        <w:t xml:space="preserve">Enhanced Professional Development:</w:t>
      </w:r>
      <w:r>
        <w:t xml:space="preserve"> </w:t>
      </w:r>
      <w:r>
        <w:t xml:space="preserve">Implement mandatory training programs for secondary teachers in digital education, inclusive pedagogy, and classroom management.</w:t>
      </w:r>
    </w:p>
    <w:p>
      <w:pPr>
        <w:numPr>
          <w:ilvl w:val="0"/>
          <w:numId w:val="1001"/>
        </w:numPr>
        <w:pStyle w:val="Compact"/>
      </w:pPr>
      <w:r>
        <w:rPr>
          <w:bCs/>
          <w:b/>
        </w:rPr>
        <w:t xml:space="preserve">Resource Equity:</w:t>
      </w:r>
      <w:r>
        <w:t xml:space="preserve"> </w:t>
      </w:r>
      <w:r>
        <w:t xml:space="preserve">Allocate additional funding to public schools in Kuala Lumpur to improve infrastructure and access to technology.</w:t>
      </w:r>
    </w:p>
    <w:p>
      <w:pPr>
        <w:numPr>
          <w:ilvl w:val="0"/>
          <w:numId w:val="1001"/>
        </w:numPr>
        <w:pStyle w:val="Compact"/>
      </w:pPr>
      <w:r>
        <w:rPr>
          <w:bCs/>
          <w:b/>
        </w:rPr>
        <w:t xml:space="preserve">Community Engagement:</w:t>
      </w:r>
      <w:r>
        <w:t xml:space="preserve"> </w:t>
      </w:r>
      <w:r>
        <w:t xml:space="preserve">Encourage collaboration between secondary schools, local NGOs, and businesses to create mentorship opportunities for teachers.</w:t>
      </w:r>
    </w:p>
    <w:p>
      <w:pPr>
        <w:pStyle w:val="FirstParagraph"/>
      </w:pPr>
      <w:r>
        <w:t xml:space="preserve">The recommendations are designed to align with Malaysia’s vision of becoming a high-income nation by 2020, where education is a key driver of economic growth and social equity.</w:t>
      </w:r>
    </w:p>
    <w:bookmarkEnd w:id="26"/>
    <w:bookmarkStart w:id="27" w:name="conclusion"/>
    <w:p>
      <w:pPr>
        <w:pStyle w:val="Heading2"/>
      </w:pPr>
      <w:r>
        <w:t xml:space="preserve">7. Conclusion</w:t>
      </w:r>
    </w:p>
    <w:p>
      <w:pPr>
        <w:pStyle w:val="FirstParagraph"/>
      </w:pPr>
      <w:r>
        <w:t xml:space="preserve">This undergraduate thesis highlights the vital role of Teacher Secondary in Malaysia Kuala Lumpur and the systemic challenges they face. By addressing gaps in training, resources, and support, policymakers can empower educators to deliver quality education that meets the demands of a rapidly evolving society. The study contributes to ongoing discussions on educational reform while offering practical solutions tailored to urban contexts.</w:t>
      </w:r>
    </w:p>
    <w:p>
      <w:pPr>
        <w:pStyle w:val="BodyText"/>
      </w:pPr>
      <w:r>
        <w:t xml:space="preserve">Future research could explore longitudinal studies on the impact of teacher training interventions or analyze gender disparities in secondary education leadership roles within Kuala Lumpur’s schools.</w:t>
      </w:r>
    </w:p>
    <w:bookmarkEnd w:id="27"/>
    <w:bookmarkStart w:id="28" w:name="references"/>
    <w:p>
      <w:pPr>
        <w:pStyle w:val="Heading2"/>
      </w:pPr>
      <w:r>
        <w:t xml:space="preserve">References</w:t>
      </w:r>
    </w:p>
    <w:p>
      <w:pPr>
        <w:numPr>
          <w:ilvl w:val="0"/>
          <w:numId w:val="1002"/>
        </w:numPr>
        <w:pStyle w:val="Compact"/>
      </w:pPr>
      <w:r>
        <w:t xml:space="preserve">Lave, J., &amp; Wenger, E. (1991). Situated learning: Legitimate peripheral participation. Cambridge University Press.</w:t>
      </w:r>
    </w:p>
    <w:p>
      <w:pPr>
        <w:numPr>
          <w:ilvl w:val="0"/>
          <w:numId w:val="1002"/>
        </w:numPr>
        <w:pStyle w:val="Compact"/>
      </w:pPr>
      <w:r>
        <w:t xml:space="preserve">Tan, K., et al. (2021). Teacher Development in Urban Malaysia: A Comparative Study. Journal of Education and Society.</w:t>
      </w:r>
    </w:p>
    <w:p>
      <w:pPr>
        <w:numPr>
          <w:ilvl w:val="0"/>
          <w:numId w:val="1002"/>
        </w:numPr>
        <w:pStyle w:val="Compact"/>
      </w:pPr>
      <w:r>
        <w:t xml:space="preserve">Malaysian Ministry of Education. (2019). National Education Blueprint 2013–2025.</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Malaysia Kuala Lumpur</dc:title>
  <dc:creator/>
  <dc:language>en</dc:language>
  <cp:keywords/>
  <dcterms:created xsi:type="dcterms:W3CDTF">2026-07-23T09:26:27Z</dcterms:created>
  <dcterms:modified xsi:type="dcterms:W3CDTF">2026-07-23T09:26:27Z</dcterms:modified>
</cp:coreProperties>
</file>

<file path=docProps/custom.xml><?xml version="1.0" encoding="utf-8"?>
<Properties xmlns="http://schemas.openxmlformats.org/officeDocument/2006/custom-properties" xmlns:vt="http://schemas.openxmlformats.org/officeDocument/2006/docPropsVTypes"/>
</file>