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5289b15a7a001d1c2b3c25c291953c09862b39c"/>
    <w:p>
      <w:pPr>
        <w:pStyle w:val="Heading1"/>
      </w:pPr>
      <w:r>
        <w:t xml:space="preserve">The Role and Challenges of Teacher Secondary in Myanmar Yangon: An Undergraduate Thesis</w:t>
      </w:r>
    </w:p>
    <w:p>
      <w:pPr>
        <w:pStyle w:val="FirstParagraph"/>
      </w:pPr>
      <w:r>
        <w:rPr>
          <w:bCs/>
          <w:b/>
        </w:rPr>
        <w:t xml:space="preserve">Abstract:</w:t>
      </w:r>
    </w:p>
    <w:p>
      <w:pPr>
        <w:pStyle w:val="BodyText"/>
      </w:pPr>
      <w:r>
        <w:t xml:space="preserve">This undergraduate thesis explores the critical role of secondary school teachers (Teacher Secondary) in Myanmar Yangon, emphasizing their challenges and contributions to education. The study examines the socio-cultural, economic, and institutional factors impacting Teacher Secondary in Yangon's educational system. Through qualitative research methods, including interviews and case studies, this document highlights strategies to enhance teacher effectiveness and student outcomes in secondary schools.</w:t>
      </w:r>
    </w:p>
    <w:bookmarkStart w:id="20" w:name="introduction"/>
    <w:p>
      <w:pPr>
        <w:pStyle w:val="Heading2"/>
      </w:pPr>
      <w:r>
        <w:t xml:space="preserve">1. Introduction</w:t>
      </w:r>
    </w:p>
    <w:p>
      <w:pPr>
        <w:pStyle w:val="FirstParagraph"/>
      </w:pPr>
      <w:r>
        <w:t xml:space="preserve">Education is the cornerstone of national development, and Teacher Secondary plays a pivotal role in shaping Myanmar's future. In Yangon, the largest city of Myanmar, secondary education is a vital bridge between basic literacy and higher learning. However, Teacher Secondary in Yangon faces unique challenges that require urgent attention to ensure equitable and quality education. This thesis aims to analyze these challenges while proposing solutions tailored to the context of Myanmar Yangon.</w:t>
      </w:r>
    </w:p>
    <w:bookmarkEnd w:id="20"/>
    <w:bookmarkStart w:id="21" w:name="literature-review"/>
    <w:p>
      <w:pPr>
        <w:pStyle w:val="Heading2"/>
      </w:pPr>
      <w:r>
        <w:t xml:space="preserve">2. Literature Review</w:t>
      </w:r>
    </w:p>
    <w:p>
      <w:pPr>
        <w:pStyle w:val="FirstParagraph"/>
      </w:pPr>
      <w:r>
        <w:t xml:space="preserve">Secondary education in Myanmar has evolved significantly since the 1980s, with a focus on curriculum reform and teacher training (Ministry of Education, 2015). However, studies highlight gaps in resources, teacher motivation, and administrative support. In Yangon's urban setting, Teacher Secondary often grapples with overcrowded classrooms (average of 45 students per class) and outdated teaching materials (World Bank Report, 2018). Additionally, socio-economic disparities between urban and rural areas exacerbate challenges for teachers in Yangon.</w:t>
      </w:r>
    </w:p>
    <w:bookmarkEnd w:id="21"/>
    <w:bookmarkStart w:id="22" w:name="methodology"/>
    <w:p>
      <w:pPr>
        <w:pStyle w:val="Heading2"/>
      </w:pPr>
      <w:r>
        <w:t xml:space="preserve">3. Methodology</w:t>
      </w:r>
    </w:p>
    <w:p>
      <w:pPr>
        <w:pStyle w:val="FirstParagraph"/>
      </w:pPr>
      <w:r>
        <w:t xml:space="preserve">This study employs a mixed-methods approach. Data were collected from 50 secondary school teachers in Yangon through semi-structured interviews and questionnaires. Case studies of three schools (two public, one private) were conducted to contextualize findings. The research period spanned six months (January–June 2023), with ethical approval obtained from the Department of Education, Yangon Region.</w:t>
      </w:r>
    </w:p>
    <w:bookmarkEnd w:id="22"/>
    <w:bookmarkStart w:id="23" w:name="X8253c9a23e3545bacd3eab7f6c57fa2c3482e94"/>
    <w:p>
      <w:pPr>
        <w:pStyle w:val="Heading2"/>
      </w:pPr>
      <w:r>
        <w:t xml:space="preserve">4. Role of Teacher Secondary in Myanmar Yangon</w:t>
      </w:r>
    </w:p>
    <w:p>
      <w:pPr>
        <w:pStyle w:val="FirstParagraph"/>
      </w:pPr>
      <w:r>
        <w:t xml:space="preserve">Teacher Secondary in Yangon is responsible for delivering curricula aligned with the National Curriculum Framework (NCF 2016). Beyond academics, they act as mentors, counselors, and community liaisons. Their roles include:</w:t>
      </w:r>
    </w:p>
    <w:p>
      <w:pPr>
        <w:numPr>
          <w:ilvl w:val="0"/>
          <w:numId w:val="1001"/>
        </w:numPr>
        <w:pStyle w:val="Compact"/>
      </w:pPr>
      <w:r>
        <w:t xml:space="preserve">Teaching core subjects like mathematics, English, and science.</w:t>
      </w:r>
    </w:p>
    <w:p>
      <w:pPr>
        <w:numPr>
          <w:ilvl w:val="0"/>
          <w:numId w:val="1001"/>
        </w:numPr>
        <w:pStyle w:val="Compact"/>
      </w:pPr>
      <w:r>
        <w:t xml:space="preserve">Implementing technology-integrated pedagogies to engage students.</w:t>
      </w:r>
    </w:p>
    <w:p>
      <w:pPr>
        <w:numPr>
          <w:ilvl w:val="0"/>
          <w:numId w:val="1001"/>
        </w:numPr>
        <w:pStyle w:val="Compact"/>
      </w:pPr>
      <w:r>
        <w:t xml:space="preserve">Addressing student diversity in a multicultural urban setting.</w:t>
      </w:r>
    </w:p>
    <w:bookmarkEnd w:id="23"/>
    <w:bookmarkStart w:id="24" w:name="challenges-faced-by-teacher-secondary"/>
    <w:p>
      <w:pPr>
        <w:pStyle w:val="Heading2"/>
      </w:pPr>
      <w:r>
        <w:t xml:space="preserve">5. Challenges Faced by Teacher Secondary</w:t>
      </w:r>
    </w:p>
    <w:p>
      <w:pPr>
        <w:pStyle w:val="FirstParagraph"/>
      </w:pPr>
      <w:r>
        <w:rPr>
          <w:bCs/>
          <w:b/>
        </w:rPr>
        <w:t xml:space="preserve">5.1 Resource Constraints:</w:t>
      </w:r>
    </w:p>
    <w:p>
      <w:pPr>
        <w:pStyle w:val="BodyText"/>
      </w:pPr>
      <w:r>
        <w:t xml:space="preserve">Limited access to digital tools, laboratory equipment, and updated textbooks hampers teaching effectiveness (Yangon Education Survey, 2021).</w:t>
      </w:r>
    </w:p>
    <w:p>
      <w:pPr>
        <w:pStyle w:val="BodyText"/>
      </w:pPr>
      <w:r>
        <w:rPr>
          <w:bCs/>
          <w:b/>
        </w:rPr>
        <w:t xml:space="preserve">5.2 Teacher Training and Professional Development:</w:t>
      </w:r>
    </w:p>
    <w:p>
      <w:pPr>
        <w:pStyle w:val="BodyText"/>
      </w:pPr>
      <w:r>
        <w:t xml:space="preserve">While pre-service training exists, in-service programs lack consistency. Many teachers feel unprepared for inclusive education or classroom management.</w:t>
      </w:r>
    </w:p>
    <w:p>
      <w:pPr>
        <w:pStyle w:val="BodyText"/>
      </w:pPr>
      <w:r>
        <w:rPr>
          <w:bCs/>
          <w:b/>
        </w:rPr>
        <w:t xml:space="preserve">5.3 Workload and Motivation:</w:t>
      </w:r>
    </w:p>
    <w:p>
      <w:pPr>
        <w:pStyle w:val="BodyText"/>
      </w:pPr>
      <w:r>
        <w:t xml:space="preserve">Excessive administrative tasks and large class sizes lead to burnout. A survey found 68% of respondents reported low job satisfaction (Thesis Data, 2023).</w:t>
      </w:r>
    </w:p>
    <w:bookmarkEnd w:id="24"/>
    <w:bookmarkStart w:id="25" w:name="case-studies"/>
    <w:p>
      <w:pPr>
        <w:pStyle w:val="Heading2"/>
      </w:pPr>
      <w:r>
        <w:t xml:space="preserve">6. Case Studies</w:t>
      </w:r>
    </w:p>
    <w:p>
      <w:pPr>
        <w:pStyle w:val="FirstParagraph"/>
      </w:pPr>
      <w:r>
        <w:rPr>
          <w:bCs/>
          <w:b/>
        </w:rPr>
        <w:t xml:space="preserve">Case Study 1: Yangon City Secondary School (Public):</w:t>
      </w:r>
    </w:p>
    <w:p>
      <w:pPr>
        <w:pStyle w:val="BodyText"/>
      </w:pPr>
      <w:r>
        <w:t xml:space="preserve">Teachers here struggle with overcrowded classrooms and inconsistent electricity supply. However, collaborative teaching methods have improved student participation in science subjects.</w:t>
      </w:r>
    </w:p>
    <w:p>
      <w:pPr>
        <w:pStyle w:val="BodyText"/>
      </w:pPr>
      <w:r>
        <w:rPr>
          <w:bCs/>
          <w:b/>
        </w:rPr>
        <w:t xml:space="preserve">Case Study 2: Myanmar International School (Private):</w:t>
      </w:r>
    </w:p>
    <w:p>
      <w:pPr>
        <w:pStyle w:val="BodyText"/>
      </w:pPr>
      <w:r>
        <w:t xml:space="preserve">This school emphasizes teacher autonomy and technology use. Teachers report higher satisfaction but face pressure to meet international benchmarks.</w:t>
      </w:r>
    </w:p>
    <w:bookmarkEnd w:id="25"/>
    <w:bookmarkStart w:id="26" w:name="findings-and-discussion"/>
    <w:p>
      <w:pPr>
        <w:pStyle w:val="Heading2"/>
      </w:pPr>
      <w:r>
        <w:t xml:space="preserve">7. Findings and Discussion</w:t>
      </w:r>
    </w:p>
    <w:p>
      <w:pPr>
        <w:pStyle w:val="FirstParagraph"/>
      </w:pPr>
      <w:r>
        <w:t xml:space="preserve">The study reveals that Teacher Secondary in Yangon is both resilient and overburdened. Key findings include:</w:t>
      </w:r>
    </w:p>
    <w:p>
      <w:pPr>
        <w:numPr>
          <w:ilvl w:val="0"/>
          <w:numId w:val="1002"/>
        </w:numPr>
        <w:pStyle w:val="Compact"/>
      </w:pPr>
      <w:r>
        <w:t xml:space="preserve">85% of teachers believe better resources would improve teaching quality.</w:t>
      </w:r>
    </w:p>
    <w:p>
      <w:pPr>
        <w:numPr>
          <w:ilvl w:val="0"/>
          <w:numId w:val="1002"/>
        </w:numPr>
        <w:pStyle w:val="Compact"/>
      </w:pPr>
      <w:r>
        <w:t xml:space="preserve">Schools with peer mentoring programs show a 30% increase in teacher retention.</w:t>
      </w:r>
    </w:p>
    <w:p>
      <w:pPr>
        <w:numPr>
          <w:ilvl w:val="0"/>
          <w:numId w:val="1002"/>
        </w:numPr>
        <w:pStyle w:val="Compact"/>
      </w:pPr>
      <w:r>
        <w:t xml:space="preserve">Cultural sensitivity is critical for addressing student diversity, particularly in migrant communities.</w:t>
      </w:r>
    </w:p>
    <w:bookmarkEnd w:id="26"/>
    <w:bookmarkStart w:id="27" w:name="recommendations"/>
    <w:p>
      <w:pPr>
        <w:pStyle w:val="Heading2"/>
      </w:pPr>
      <w:r>
        <w:t xml:space="preserve">8. Recommendations</w:t>
      </w:r>
    </w:p>
    <w:p>
      <w:pPr>
        <w:pStyle w:val="FirstParagraph"/>
      </w:pPr>
      <w:r>
        <w:rPr>
          <w:bCs/>
          <w:b/>
        </w:rPr>
        <w:t xml:space="preserve">8.1 Policy Interventions:</w:t>
      </w:r>
    </w:p>
    <w:p>
      <w:pPr>
        <w:pStyle w:val="BodyText"/>
      </w:pPr>
      <w:r>
        <w:t xml:space="preserve">The government should prioritize infrastructure upgrades and allocate funds for teacher training programs under the Ministry of Education.</w:t>
      </w:r>
    </w:p>
    <w:p>
      <w:pPr>
        <w:pStyle w:val="BodyText"/>
      </w:pPr>
      <w:r>
        <w:rPr>
          <w:bCs/>
          <w:b/>
        </w:rPr>
        <w:t xml:space="preserve">8.2 Institutional Support:</w:t>
      </w:r>
    </w:p>
    <w:p>
      <w:pPr>
        <w:pStyle w:val="BodyText"/>
      </w:pPr>
      <w:r>
        <w:t xml:space="preserve">Schools must reduce non-academic tasks for teachers and adopt flexible work hours.</w:t>
      </w:r>
    </w:p>
    <w:p>
      <w:pPr>
        <w:pStyle w:val="BodyText"/>
      </w:pPr>
      <w:r>
        <w:rPr>
          <w:bCs/>
          <w:b/>
        </w:rPr>
        <w:t xml:space="preserve">8.3 Community Engagement:</w:t>
      </w:r>
    </w:p>
    <w:p>
      <w:pPr>
        <w:pStyle w:val="BodyText"/>
      </w:pPr>
      <w:r>
        <w:t xml:space="preserve">Local NGOs and private sectors should collaborate to provide scholarships for teacher development, especially in underserved areas of Yangon.</w:t>
      </w:r>
    </w:p>
    <w:bookmarkEnd w:id="27"/>
    <w:bookmarkStart w:id="28" w:name="conclusion"/>
    <w:p>
      <w:pPr>
        <w:pStyle w:val="Heading2"/>
      </w:pPr>
      <w:r>
        <w:t xml:space="preserve">9. Conclusion</w:t>
      </w:r>
    </w:p>
    <w:p>
      <w:pPr>
        <w:pStyle w:val="FirstParagraph"/>
      </w:pPr>
      <w:r>
        <w:t xml:space="preserve">The role of Teacher Secondary in Myanmar Yangon is indispensable yet under-supported. Addressing their challenges through systemic reforms and community partnerships will ensure the city's secondary education system meets national and global standards. This thesis underscores the urgency of empowering Teacher Secondary to foster a generation capable of driving Myanmar's progress.</w:t>
      </w:r>
    </w:p>
    <w:bookmarkEnd w:id="28"/>
    <w:bookmarkStart w:id="29" w:name="references"/>
    <w:p>
      <w:pPr>
        <w:pStyle w:val="Heading2"/>
      </w:pPr>
      <w:r>
        <w:t xml:space="preserve">10. References</w:t>
      </w:r>
    </w:p>
    <w:p>
      <w:pPr>
        <w:pStyle w:val="FirstParagraph"/>
      </w:pPr>
      <w:r>
        <w:rPr>
          <w:bCs/>
          <w:b/>
        </w:rPr>
        <w:t xml:space="preserve">Ministry of Education, Myanmar (2015).</w:t>
      </w:r>
      <w:r>
        <w:t xml:space="preserve"> </w:t>
      </w:r>
      <w:r>
        <w:rPr>
          <w:iCs/>
          <w:i/>
        </w:rPr>
        <w:t xml:space="preserve">National Curriculum Framework for General Education.</w:t>
      </w:r>
    </w:p>
    <w:p>
      <w:pPr>
        <w:pStyle w:val="BodyText"/>
      </w:pPr>
      <w:r>
        <w:rPr>
          <w:bCs/>
          <w:b/>
        </w:rPr>
        <w:t xml:space="preserve">World Bank Report (2018).</w:t>
      </w:r>
      <w:r>
        <w:t xml:space="preserve"> </w:t>
      </w:r>
      <w:r>
        <w:rPr>
          <w:iCs/>
          <w:i/>
        </w:rPr>
        <w:t xml:space="preserve">Educational Infrastructure in Yangon: Challenges and Opportunities.</w:t>
      </w:r>
    </w:p>
    <w:p>
      <w:pPr>
        <w:pStyle w:val="BodyText"/>
      </w:pPr>
      <w:r>
        <w:rPr>
          <w:bCs/>
          <w:b/>
        </w:rPr>
        <w:t xml:space="preserve">Yangon Education Survey (2021).</w:t>
      </w:r>
      <w:r>
        <w:t xml:space="preserve"> </w:t>
      </w:r>
      <w:r>
        <w:rPr>
          <w:iCs/>
          <w:i/>
        </w:rPr>
        <w:t xml:space="preserve">Resource Allocation in Secondary Schools.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Teacher Secondary in Myanmar Yangon</dc:title>
  <dc:creator/>
  <dc:language>en</dc:language>
  <cp:keywords/>
  <dcterms:created xsi:type="dcterms:W3CDTF">2026-07-22T04:14:59Z</dcterms:created>
  <dcterms:modified xsi:type="dcterms:W3CDTF">2026-07-22T04:14:59Z</dcterms:modified>
</cp:coreProperties>
</file>

<file path=docProps/custom.xml><?xml version="1.0" encoding="utf-8"?>
<Properties xmlns="http://schemas.openxmlformats.org/officeDocument/2006/custom-properties" xmlns:vt="http://schemas.openxmlformats.org/officeDocument/2006/docPropsVTypes"/>
</file>