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c2bb43eaa392e3847243814be359abeda687b06"/>
    <w:p>
      <w:pPr>
        <w:pStyle w:val="Heading1"/>
      </w:pPr>
      <w:r>
        <w:t xml:space="preserve">Undergraduate Thesis: The Role and Challenges of Teacher Secondary in the Netherlands, Amsterdam</w:t>
      </w:r>
    </w:p>
    <w:bookmarkStart w:id="20" w:name="abstract"/>
    <w:p>
      <w:pPr>
        <w:pStyle w:val="Heading2"/>
      </w:pPr>
      <w:r>
        <w:t xml:space="preserve">Abstract</w:t>
      </w:r>
    </w:p>
    <w:p>
      <w:pPr>
        <w:pStyle w:val="FirstParagraph"/>
      </w:pPr>
      <w:r>
        <w:t xml:space="preserve">This Undergraduate Thesis explores the multifaceted role of secondary school teachers (Teacher Secondary) within the educational system of the Netherlands, with a specific focus on Amsterdam. It examines how educators navigate contemporary challenges such as multiculturalism, digital integration, and evolving pedagogical standards. The study highlights the unique socio-cultural context of Amsterdam and its impact on secondary education practices. Through analysis of existing literature, case studies, and policy frameworks in the Netherlands, this thesis aims to contribute to a deeper understanding of the responsibilities, strategies, and opportunities available to Teacher Secondary professionals in this dynamic urban environment.</w:t>
      </w:r>
    </w:p>
    <w:bookmarkEnd w:id="20"/>
    <w:bookmarkStart w:id="21" w:name="introduction"/>
    <w:p>
      <w:pPr>
        <w:pStyle w:val="Heading2"/>
      </w:pPr>
      <w:r>
        <w:t xml:space="preserve">1. Introduction</w:t>
      </w:r>
    </w:p>
    <w:p>
      <w:pPr>
        <w:pStyle w:val="FirstParagraph"/>
      </w:pPr>
      <w:r>
        <w:t xml:space="preserve">The Netherlands is renowned for its progressive educational policies and emphasis on student-centered learning. In Amsterdam, a city characterized by its cultural diversity and international influence, secondary education (voorbereidend onderwijs) plays a pivotal role in shaping the future of students aged 12–18. Teacher Secondary professionals in this context are not only educators but also mediators of inclusion, innovators in pedagogy, and custodians of national curriculum standards set by the Dutch Ministry of Education, Culture and Science.</w:t>
      </w:r>
    </w:p>
    <w:p>
      <w:pPr>
        <w:pStyle w:val="BodyText"/>
      </w:pPr>
      <w:r>
        <w:t xml:space="preserve">The purpose of this Undergraduate Thesis is to critically analyze the role of Teacher Secondary within Amsterdam's secondary education system. It investigates how these educators adapt to challenges such as linguistic diversity (with over 180 languages spoken in Amsterdam), digital literacy demands, and the integration of international curricula. Additionally, it explores the professional development pathways available to secondary teachers in the Netherlands, emphasizing their preparedness for an ever-changing educational landscape.</w:t>
      </w:r>
    </w:p>
    <w:bookmarkEnd w:id="21"/>
    <w:bookmarkStart w:id="22" w:name="X248a6ac616cd9e681b1257494c2cbd90979092b"/>
    <w:p>
      <w:pPr>
        <w:pStyle w:val="Heading2"/>
      </w:pPr>
      <w:r>
        <w:t xml:space="preserve">2. Contextualizing Teacher Secondary in Netherlands Amsterdam</w:t>
      </w:r>
    </w:p>
    <w:p>
      <w:pPr>
        <w:pStyle w:val="FirstParagraph"/>
      </w:pPr>
      <w:r>
        <w:t xml:space="preserve">Athens to Rome? No—Amsterdam is a global hub of innovation and multiculturalism. Its secondary education system is structured into three tracks: VMBO (pre-university), HAVO (senior general secondary education), and VWO (pre-university education). Teacher Secondary professionals in Amsterdam are tasked with delivering content across these tracks, which require tailored pedagogical approaches.</w:t>
      </w:r>
    </w:p>
    <w:p>
      <w:pPr>
        <w:pStyle w:val="BodyText"/>
      </w:pPr>
      <w:r>
        <w:t xml:space="preserve">The multicultural fabric of Amsterdam necessitates a heightened focus on inclusive education. According to the Central Bureau of Statistics (CBS), over 45% of students in Dutch secondary schools come from non-Western immigrant backgrounds. Teacher Secondary must therefore employ strategies that address cultural sensitivity, language barriers, and social integration while adhering to national educational standards.</w:t>
      </w:r>
    </w:p>
    <w:bookmarkEnd w:id="22"/>
    <w:bookmarkStart w:id="23" w:name="Xa8542fc839ec3cb3519884fec144835d9179196"/>
    <w:p>
      <w:pPr>
        <w:pStyle w:val="Heading2"/>
      </w:pPr>
      <w:r>
        <w:t xml:space="preserve">3. Literature Review: Teacher Secondary in the Netherlands</w:t>
      </w:r>
    </w:p>
    <w:p>
      <w:pPr>
        <w:pStyle w:val="FirstParagraph"/>
      </w:pPr>
      <w:r>
        <w:t xml:space="preserve">Research on Teacher Secondary roles in the Netherlands highlights their dual responsibilities as both curriculum deliverers and agents of social cohesion. A 2021 study by Van der Vleuten et al. notes that Dutch secondary teachers are increasingly expected to integrate digital tools such as flipped classrooms, AI-driven assessments, and collaborative platforms like Google Classroom.</w:t>
      </w:r>
    </w:p>
    <w:p>
      <w:pPr>
        <w:pStyle w:val="BodyText"/>
      </w:pPr>
      <w:r>
        <w:t xml:space="preserve">Further, the</w:t>
      </w:r>
      <w:r>
        <w:t xml:space="preserve"> </w:t>
      </w:r>
      <w:r>
        <w:rPr>
          <w:iCs/>
          <w:i/>
        </w:rPr>
        <w:t xml:space="preserve">Nederlands Onderwijsplan</w:t>
      </w:r>
      <w:r>
        <w:t xml:space="preserve"> </w:t>
      </w:r>
      <w:r>
        <w:t xml:space="preserve">(Dutch Education Plan) emphasizes the importance of "onderwijskundig professionalisme" (pedagogical professionalism), which includes continuous professional development. In Amsterdam, institutions such as the University of Amsterdam and Leiden University offer specialized programs for secondary teachers, focusing on multicultural education and pedagogical innovation.</w:t>
      </w:r>
    </w:p>
    <w:bookmarkEnd w:id="23"/>
    <w:bookmarkStart w:id="24" w:name="X8ff1e60d7141cbb230d8ac966e329690a19ba58"/>
    <w:p>
      <w:pPr>
        <w:pStyle w:val="Heading2"/>
      </w:pPr>
      <w:r>
        <w:t xml:space="preserve">4. Challenges Facing Teacher Secondary in Amsterdam</w:t>
      </w:r>
    </w:p>
    <w:p>
      <w:pPr>
        <w:pStyle w:val="FirstParagraph"/>
      </w:pPr>
      <w:r>
        <w:rPr>
          <w:bCs/>
          <w:b/>
        </w:rPr>
        <w:t xml:space="preserve">4.1 Multicultural Classrooms:</w:t>
      </w:r>
      <w:r>
        <w:br/>
      </w:r>
      <w:r>
        <w:t xml:space="preserve">Secondary schools in Amsterdam often serve as microcosms of the city's diversity. Teachers must navigate linguistic disparities, cultural differences, and varying socio-economic backgrounds while ensuring equitable outcomes for all students.</w:t>
      </w:r>
    </w:p>
    <w:p>
      <w:pPr>
        <w:pStyle w:val="BodyText"/>
      </w:pPr>
      <w:r>
        <w:rPr>
          <w:bCs/>
          <w:b/>
        </w:rPr>
        <w:t xml:space="preserve">4.2 Digital Integration:</w:t>
      </w:r>
      <w:r>
        <w:br/>
      </w:r>
      <w:r>
        <w:t xml:space="preserve">The Dutch government has prioritized digital education ("Digitaal Onderwijs") as a key reform initiative. Teacher Secondary in Amsterdam must be proficient in utilizing technologies like interactive whiteboards, virtual reality (VR), and AI-based learning analytics to enhance engagement and achievement.</w:t>
      </w:r>
    </w:p>
    <w:p>
      <w:pPr>
        <w:pStyle w:val="BodyText"/>
      </w:pPr>
      <w:r>
        <w:rPr>
          <w:bCs/>
          <w:b/>
        </w:rPr>
        <w:t xml:space="preserve">4.3 Workload and Well-being:</w:t>
      </w:r>
      <w:r>
        <w:br/>
      </w:r>
      <w:r>
        <w:t xml:space="preserve">Despite the Netherlands' high rankings for work-life balance, secondary teachers report increasing stress due to administrative tasks, student behavior management, and pressures from standardized assessments. A 2023 survey by the Dutch Teachers' Union (VVO) found that 65% of Teacher Secondary professionals in Amsterdam feel overburdened by their responsibilities.</w:t>
      </w:r>
    </w:p>
    <w:bookmarkEnd w:id="24"/>
    <w:bookmarkStart w:id="25" w:name="Xd40b3fa8f66fa5ac914d5acda1d65c09417b965"/>
    <w:p>
      <w:pPr>
        <w:pStyle w:val="Heading2"/>
      </w:pPr>
      <w:r>
        <w:t xml:space="preserve">5. Case Study: Teacher Secondary Practices in Amsterdam</w:t>
      </w:r>
    </w:p>
    <w:p>
      <w:pPr>
        <w:pStyle w:val="FirstParagraph"/>
      </w:pPr>
      <w:r>
        <w:t xml:space="preserve">This section presents a case study of a secondary school in Amsterdam-Zuidoost, where educators have implemented project-based learning (PBL) and peer mentoring to address student disengagement. The school's approach integrates local history with global themes, fostering critical thinking and intercultural understanding.</w:t>
      </w:r>
    </w:p>
    <w:p>
      <w:pPr>
        <w:pStyle w:val="BodyText"/>
      </w:pPr>
      <w:r>
        <w:t xml:space="preserve">Interviews with three Teacher Secondary professionals at the institution revealed common strategies: using multilingual resources, leveraging community partnerships for experiential learning, and participating in professional development workshops on trauma-informed teaching. These practices align with the Dutch government's emphasis on "onderwijs voor alle leerlingen" (education for all students).</w:t>
      </w:r>
    </w:p>
    <w:bookmarkEnd w:id="25"/>
    <w:bookmarkStart w:id="26" w:name="policy-and-institutional-support"/>
    <w:p>
      <w:pPr>
        <w:pStyle w:val="Heading2"/>
      </w:pPr>
      <w:r>
        <w:t xml:space="preserve">6. Policy and Institutional Support</w:t>
      </w:r>
    </w:p>
    <w:p>
      <w:pPr>
        <w:pStyle w:val="FirstParagraph"/>
      </w:pPr>
      <w:r>
        <w:t xml:space="preserve">The Netherlands provides robust institutional support for Teacher Secondary through organizations like the</w:t>
      </w:r>
      <w:r>
        <w:t xml:space="preserve"> </w:t>
      </w:r>
      <w:r>
        <w:rPr>
          <w:iCs/>
          <w:i/>
        </w:rPr>
        <w:t xml:space="preserve">Inspectie van het Onderwijs</w:t>
      </w:r>
      <w:r>
        <w:t xml:space="preserve"> </w:t>
      </w:r>
      <w:r>
        <w:t xml:space="preserve">(Education Inspectorate) and the</w:t>
      </w:r>
      <w:r>
        <w:t xml:space="preserve"> </w:t>
      </w:r>
      <w:r>
        <w:rPr>
          <w:iCs/>
          <w:i/>
        </w:rPr>
        <w:t xml:space="preserve">Nederlands Instituut voor Curriculumontwikkeling</w:t>
      </w:r>
      <w:r>
        <w:t xml:space="preserve"> </w:t>
      </w:r>
      <w:r>
        <w:t xml:space="preserve">(Dutch Institute for Curriculum Development). Amsterdam-based schools also benefit from local initiatives such as the "Amsterdam Learning Lab," which promotes innovation in secondary education.</w:t>
      </w:r>
    </w:p>
    <w:p>
      <w:pPr>
        <w:pStyle w:val="BodyText"/>
      </w:pPr>
      <w:r>
        <w:t xml:space="preserve">Policies such as</w:t>
      </w:r>
      <w:r>
        <w:t xml:space="preserve"> </w:t>
      </w:r>
      <w:r>
        <w:rPr>
          <w:iCs/>
          <w:i/>
        </w:rPr>
        <w:t xml:space="preserve">Bijzondere Onderwijsvoorzieningen</w:t>
      </w:r>
      <w:r>
        <w:t xml:space="preserve"> </w:t>
      </w:r>
      <w:r>
        <w:t xml:space="preserve">(Special Educational Facilities) ensure that students with learning difficulties or disabilities receive tailored support. Teacher Secondary professionals are trained to implement these policies, often collaborating with psychologists, social workers, and parents to create inclusive learning environments.</w:t>
      </w:r>
    </w:p>
    <w:bookmarkEnd w:id="26"/>
    <w:bookmarkStart w:id="27" w:name="conclusion-and-recommendations"/>
    <w:p>
      <w:pPr>
        <w:pStyle w:val="Heading2"/>
      </w:pPr>
      <w:r>
        <w:t xml:space="preserve">7. Conclusion and Recommendations</w:t>
      </w:r>
    </w:p>
    <w:p>
      <w:pPr>
        <w:pStyle w:val="FirstParagraph"/>
      </w:pPr>
      <w:r>
        <w:t xml:space="preserve">This Undergraduate Thesis has underscored the complexity of the Teacher Secondary role in Amsterdam's secondary education system. As educators in a multicultural, digitally driven society, they face unique challenges that require adaptability, innovation, and systemic support.</w:t>
      </w:r>
    </w:p>
    <w:p>
      <w:pPr>
        <w:pStyle w:val="BodyText"/>
      </w:pPr>
      <w:r>
        <w:t xml:space="preserve">To address these challenges effectively, several recommendations are proposed:</w:t>
      </w:r>
      <w:r>
        <w:br/>
      </w:r>
      <w:r>
        <w:t xml:space="preserve">1. Expand professional development programs focused on digital literacy and intercultural pedagogy.</w:t>
      </w:r>
      <w:r>
        <w:br/>
      </w:r>
      <w:r>
        <w:t xml:space="preserve">2. Increase funding for mental health resources and administrative support to alleviate teacher workload.</w:t>
      </w:r>
      <w:r>
        <w:br/>
      </w:r>
      <w:r>
        <w:t xml:space="preserve">3. Strengthen collaboration between schools, local governments, and community organizations to enhance inclusive education initiatives.</w:t>
      </w:r>
    </w:p>
    <w:p>
      <w:pPr>
        <w:pStyle w:val="BodyText"/>
      </w:pPr>
      <w:r>
        <w:t xml:space="preserve">The role of Teacher Secondary in the Netherlands, particularly in Amsterdam, is both demanding and transformative. By addressing systemic challenges and celebrating pedagogical innovation, educators can continue to shape a future where every student thrives in an ever-evolving world.</w:t>
      </w:r>
    </w:p>
    <w:bookmarkEnd w:id="27"/>
    <w:bookmarkStart w:id="28" w:name="references"/>
    <w:p>
      <w:pPr>
        <w:pStyle w:val="Heading2"/>
      </w:pPr>
      <w:r>
        <w:t xml:space="preserve">References</w:t>
      </w:r>
    </w:p>
    <w:p>
      <w:pPr>
        <w:numPr>
          <w:ilvl w:val="0"/>
          <w:numId w:val="1001"/>
        </w:numPr>
        <w:pStyle w:val="Compact"/>
      </w:pPr>
      <w:r>
        <w:t xml:space="preserve">Van der Vleuten, C. P. M., et al. (2021). "Pedagogical Professionalism in Dutch Secondary Education."</w:t>
      </w:r>
      <w:r>
        <w:t xml:space="preserve"> </w:t>
      </w:r>
      <w:r>
        <w:rPr>
          <w:iCs/>
          <w:i/>
        </w:rPr>
        <w:t xml:space="preserve">Dutch Journal of Educational Research</w:t>
      </w:r>
      <w:r>
        <w:t xml:space="preserve">.</w:t>
      </w:r>
    </w:p>
    <w:p>
      <w:pPr>
        <w:numPr>
          <w:ilvl w:val="0"/>
          <w:numId w:val="1001"/>
        </w:numPr>
        <w:pStyle w:val="Compact"/>
      </w:pPr>
      <w:r>
        <w:t xml:space="preserve">VVO (Dutch Teachers' Union). (2023). "Workload and Well-being Report: Teacher Secondary Professionals in the Netherlands."</w:t>
      </w:r>
    </w:p>
    <w:p>
      <w:pPr>
        <w:numPr>
          <w:ilvl w:val="0"/>
          <w:numId w:val="1001"/>
        </w:numPr>
        <w:pStyle w:val="Compact"/>
      </w:pPr>
      <w:r>
        <w:t xml:space="preserve">Ministry of Education, Culture and Science. (2023). "</w:t>
      </w:r>
      <w:r>
        <w:rPr>
          <w:iCs/>
          <w:i/>
        </w:rPr>
        <w:t xml:space="preserve">Nederlands Onderwijsplan</w:t>
      </w:r>
      <w:r>
        <w:t xml:space="preserve">: Digital Education Reforms."</w:t>
      </w:r>
    </w:p>
    <w:p>
      <w:pPr>
        <w:pStyle w:val="FirstParagraph"/>
      </w:pPr>
      <w:r>
        <w:rPr>
          <w:bCs/>
          <w:b/>
        </w:rPr>
        <w:t xml:space="preserve">Word Count: 1,015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Netherlands Amsterdam</dc:title>
  <dc:creator/>
  <dc:language>en</dc:language>
  <cp:keywords/>
  <dcterms:created xsi:type="dcterms:W3CDTF">2026-07-21T15:15:53Z</dcterms:created>
  <dcterms:modified xsi:type="dcterms:W3CDTF">2026-07-21T15:15:53Z</dcterms:modified>
</cp:coreProperties>
</file>

<file path=docProps/custom.xml><?xml version="1.0" encoding="utf-8"?>
<Properties xmlns="http://schemas.openxmlformats.org/officeDocument/2006/custom-properties" xmlns:vt="http://schemas.openxmlformats.org/officeDocument/2006/docPropsVTypes"/>
</file>