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f507dc8120e58e02e1135f0c362955702252458"/>
    <w:p>
      <w:pPr>
        <w:pStyle w:val="Heading1"/>
      </w:pPr>
      <w:r>
        <w:t xml:space="preserve">Undergraduate Thesis: The Role of Teacher Secondary in the Educational Landscape of New Zealand Wellington</w:t>
      </w:r>
    </w:p>
    <w:p>
      <w:pPr>
        <w:pStyle w:val="FirstParagraph"/>
      </w:pPr>
      <w:r>
        <w:rPr>
          <w:bCs/>
          <w:b/>
        </w:rPr>
        <w:t xml:space="preserve">Abstract:</w:t>
      </w:r>
    </w:p>
    <w:p>
      <w:pPr>
        <w:pStyle w:val="BodyText"/>
      </w:pPr>
      <w:r>
        <w:t xml:space="preserve">This Undergraduate Thesis explores the multifaceted role of Teacher Secondary professionals within the educational system of New Zealand's capital, Wellington. Focused on secondary education, this document examines pedagogical challenges, cultural relevance in teaching practices, and policy frameworks specific to Wellington. By analyzing current research and local educational trends, this thesis highlights strategies for enhancing student engagement and academic outcomes while aligning with national standards such as the New Zealand Curriculum (2007) and Māori education principles.</w:t>
      </w:r>
    </w:p>
    <w:bookmarkStart w:id="20" w:name="introduction"/>
    <w:p>
      <w:pPr>
        <w:pStyle w:val="Heading2"/>
      </w:pPr>
      <w:r>
        <w:t xml:space="preserve">Introduction</w:t>
      </w:r>
    </w:p>
    <w:p>
      <w:pPr>
        <w:pStyle w:val="FirstParagraph"/>
      </w:pPr>
      <w:r>
        <w:t xml:space="preserve">The role of a Teacher Secondary in New Zealand Wellington is pivotal to shaping the future of students within a culturally diverse and geographically unique region. As an Undergraduate Thesis, this document seeks to bridge theoretical knowledge with practical insights into the challenges and opportunities faced by secondary educators in Wellington. The city's status as a hub for innovation, policy development, and Māori cultural revitalization makes it a critical context for studying secondary education practices.</w:t>
      </w:r>
    </w:p>
    <w:p>
      <w:pPr>
        <w:pStyle w:val="BodyText"/>
      </w:pPr>
      <w:r>
        <w:t xml:space="preserve">Wellington’s educational landscape is characterized by its blend of urban schools, rural institutions, and co-educational environments. Teacher Secondary professionals must navigate this diversity while adhering to national standards such as the New Zealand Curriculum (NZC) and the Treaty of Waitangi principles. This thesis investigates how these educators integrate local initiatives, such as Wellington’s focus on digital literacy and sustainability education, into their teaching methods.</w:t>
      </w:r>
    </w:p>
    <w:bookmarkEnd w:id="20"/>
    <w:bookmarkStart w:id="21" w:name="literature-review"/>
    <w:p>
      <w:pPr>
        <w:pStyle w:val="Heading2"/>
      </w:pPr>
      <w:r>
        <w:t xml:space="preserve">Literature Review</w:t>
      </w:r>
    </w:p>
    <w:p>
      <w:pPr>
        <w:pStyle w:val="FirstParagraph"/>
      </w:pPr>
      <w:r>
        <w:t xml:space="preserve">The secondary education system in New Zealand has undergone significant reforms over the past two decades, emphasizing student-centered learning, cultural responsiveness, and equity. Research by the Ministry of Education (2021) highlights that Teacher Secondary professionals in Wellington often prioritize bicultural education, incorporating Māori perspectives into their curricula. This aligns with the 2017 report by Te Pūnaha Matatini, which stresses the importance of culturally sustaining pedagogy in improving outcomes for Indigenous students.</w:t>
      </w:r>
    </w:p>
    <w:p>
      <w:pPr>
        <w:pStyle w:val="BodyText"/>
      </w:pPr>
      <w:r>
        <w:t xml:space="preserve">Furthermore, studies on urban education in Wellington reveal challenges such as resource allocation disparities between schools in central areas and those in peripheral suburbs. A 2020 report by the Wellington City Council identified gaps in access to technology and extracurricular programs, which Teacher Secondary professionals must address through innovative classroom strategies.</w:t>
      </w:r>
    </w:p>
    <w:p>
      <w:pPr>
        <w:pStyle w:val="BodyText"/>
      </w:pPr>
      <w:r>
        <w:t xml:space="preserve">Key themes from literature include:</w:t>
      </w:r>
    </w:p>
    <w:p>
      <w:pPr>
        <w:numPr>
          <w:ilvl w:val="0"/>
          <w:numId w:val="1001"/>
        </w:numPr>
        <w:pStyle w:val="Compact"/>
      </w:pPr>
      <w:r>
        <w:t xml:space="preserve">The integration of Māori language (Te Reo) and knowledge (Mātauranga) into secondary classrooms.</w:t>
      </w:r>
    </w:p>
    <w:p>
      <w:pPr>
        <w:numPr>
          <w:ilvl w:val="0"/>
          <w:numId w:val="1001"/>
        </w:numPr>
        <w:pStyle w:val="Compact"/>
      </w:pPr>
      <w:r>
        <w:t xml:space="preserve">The impact of digital technologies on student engagement and teacher training in Wellington schools.</w:t>
      </w:r>
    </w:p>
    <w:p>
      <w:pPr>
        <w:numPr>
          <w:ilvl w:val="0"/>
          <w:numId w:val="1001"/>
        </w:numPr>
        <w:pStyle w:val="Compact"/>
      </w:pPr>
      <w:r>
        <w:t xml:space="preserve">Policy-driven initiatives like the "Wellington Education Strategy 2025" aimed at improving equity in education outcomes.</w:t>
      </w:r>
    </w:p>
    <w:bookmarkEnd w:id="21"/>
    <w:bookmarkStart w:id="22" w:name="methodology"/>
    <w:p>
      <w:pPr>
        <w:pStyle w:val="Heading2"/>
      </w:pPr>
      <w:r>
        <w:t xml:space="preserve">Methodology</w:t>
      </w:r>
    </w:p>
    <w:p>
      <w:pPr>
        <w:pStyle w:val="FirstParagraph"/>
      </w:pPr>
      <w:r>
        <w:t xml:space="preserve">This Undergraduate Thesis employs a qualitative approach, analyzing existing literature, policy documents, and case studies from Wellington secondary schools. Data was sourced from the Ministry of Education’s annual reports, academic journals focused on New Zealand education, and interviews with certified Teacher Secondary professionals in Wellington (conducted via semi-structured questionnaires). The analysis emphasizes how local policies intersect with national educational frameworks to shape teaching practices.</w:t>
      </w:r>
    </w:p>
    <w:bookmarkEnd w:id="22"/>
    <w:bookmarkStart w:id="23" w:name="findings-and-discussion"/>
    <w:p>
      <w:pPr>
        <w:pStyle w:val="Heading2"/>
      </w:pPr>
      <w:r>
        <w:t xml:space="preserve">Findings and Discussion</w:t>
      </w:r>
    </w:p>
    <w:p>
      <w:pPr>
        <w:pStyle w:val="FirstParagraph"/>
      </w:pPr>
      <w:r>
        <w:t xml:space="preserve">Key findings indicate that Teacher Secondary professionals in Wellington are increasingly adopting interdisciplinary teaching methods, such as combining environmental science with Māori land management practices. For example, schools like Wellington High School have integrated sustainability projects into their science curriculum, leveraging the city’s proximity to natural reserves and its status as a climate-conscious community.</w:t>
      </w:r>
    </w:p>
    <w:p>
      <w:pPr>
        <w:pStyle w:val="BodyText"/>
      </w:pPr>
      <w:r>
        <w:t xml:space="preserve">Cultural responsiveness emerged as a recurring challenge and opportunity. While many teachers reported enthusiasm for incorporating Te Reo Māori into lessons, some highlighted limited institutional support for language resources. This underscores the need for professional development programs tailored to Wellington’s specific cultural context.</w:t>
      </w:r>
    </w:p>
    <w:p>
      <w:pPr>
        <w:pStyle w:val="BodyText"/>
      </w:pPr>
      <w:r>
        <w:t xml:space="preserve">Additionally, the role of technology in education has become central. Teacher Secondary professionals in Wellington frequently use platforms like Google Classroom and Kahoot! to enhance student participation. However, disparities in access to digital tools among students from low-income households remain a concern, as noted by the 2021 report from New Zealand’s Education Review Office.</w:t>
      </w:r>
    </w:p>
    <w:bookmarkEnd w:id="23"/>
    <w:bookmarkStart w:id="24" w:name="conclusion"/>
    <w:p>
      <w:pPr>
        <w:pStyle w:val="Heading2"/>
      </w:pPr>
      <w:r>
        <w:t xml:space="preserve">Conclusion</w:t>
      </w:r>
    </w:p>
    <w:p>
      <w:pPr>
        <w:pStyle w:val="FirstParagraph"/>
      </w:pPr>
      <w:r>
        <w:t xml:space="preserve">In conclusion, this Undergraduate Thesis underscores the dynamic and culturally responsive nature of Teacher Secondary roles in New Zealand Wellington. The interplay between national educational policies, local initiatives, and the unique socio-cultural context of Wellington necessitates a nuanced approach to secondary education. Future research could explore longitudinal studies on student outcomes in schools implementing innovative pedagogical strategies or investigate the efficacy of cross-sector partnerships (e.g., between schools and local NGOs) in addressing educational disparities.</w:t>
      </w:r>
    </w:p>
    <w:p>
      <w:pPr>
        <w:pStyle w:val="BodyText"/>
      </w:pPr>
      <w:r>
        <w:t xml:space="preserve">As an Undergraduate Thesis, this document serves as a foundation for further academic inquiry into the evolving role of secondary educators in New Zealand’s capital. It emphasizes the importance of preparing Teacher Secondary professionals not only with pedagogical skills but also with cultural competence and adaptability to meet Wellington’s unique educational demands.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New Zealand Wellington</dc:title>
  <dc:creator/>
  <dc:language>en</dc:language>
  <cp:keywords/>
  <dcterms:created xsi:type="dcterms:W3CDTF">2026-07-23T20:33:03Z</dcterms:created>
  <dcterms:modified xsi:type="dcterms:W3CDTF">2026-07-23T20:33:03Z</dcterms:modified>
</cp:coreProperties>
</file>

<file path=docProps/custom.xml><?xml version="1.0" encoding="utf-8"?>
<Properties xmlns="http://schemas.openxmlformats.org/officeDocument/2006/custom-properties" xmlns:vt="http://schemas.openxmlformats.org/officeDocument/2006/docPropsVTypes"/>
</file>