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1" w:name="X1fb940fc66789edcf7d6909f24403af240696fe"/>
    <w:p>
      <w:pPr>
        <w:pStyle w:val="Heading1"/>
      </w:pPr>
      <w:r>
        <w:t xml:space="preserve">Undergraduate Thesis: The Role of a Teacher Secondary in the Context of Education Reform in Russia, Moscow</w:t>
      </w:r>
    </w:p>
    <w:bookmarkStart w:id="20" w:name="abstract"/>
    <w:p>
      <w:pPr>
        <w:pStyle w:val="Heading2"/>
      </w:pPr>
      <w:r>
        <w:t xml:space="preserve">Abstract</w:t>
      </w:r>
    </w:p>
    <w:p>
      <w:pPr>
        <w:pStyle w:val="FirstParagraph"/>
      </w:pPr>
      <w:r>
        <w:t xml:space="preserve">This Undergraduate Thesis explores the role and responsibilities of a Teacher Secondary (secondary school teacher) within the evolving educational landscape of Russia, with a specific focus on Moscow. As an important hub for academic and cultural development, Moscow presents unique challenges and opportunities for educators tasked with preparing students for higher education and professional life. This study examines the pedagogical practices, systemic requirements, and socio-cultural dynamics that shape the work of secondary school teachers in Russia’s capital city. It also evaluates current reforms aimed at improving quality education while addressing disparities in teacher training, resource allocation, and student outcomes.</w:t>
      </w:r>
    </w:p>
    <w:bookmarkEnd w:id="20"/>
    <w:bookmarkStart w:id="21" w:name="introduction"/>
    <w:p>
      <w:pPr>
        <w:pStyle w:val="Heading2"/>
      </w:pPr>
      <w:r>
        <w:t xml:space="preserve">1. Introduction</w:t>
      </w:r>
    </w:p>
    <w:p>
      <w:pPr>
        <w:pStyle w:val="FirstParagraph"/>
      </w:pPr>
      <w:r>
        <w:t xml:space="preserve">In Russia, the role of a Teacher Secondary is pivotal to the nation’s educational framework. Moscow, as the political and cultural center of Russia, hosts some of the most prestigious secondary schools in the country. However, this status also places immense pressure on educators to meet high academic standards while navigating systemic challenges such as standardized testing (e.g., ЕГЭ), bureaucratic constraints, and disparities in funding. This thesis investigates how Teacher Secondary professionals in Moscow adapt to these demands, emphasizing their contributions to national education goals and student development.</w:t>
      </w:r>
    </w:p>
    <w:bookmarkEnd w:id="21"/>
    <w:bookmarkStart w:id="23" w:name="literature-review"/>
    <w:p>
      <w:pPr>
        <w:pStyle w:val="Heading2"/>
      </w:pPr>
      <w:r>
        <w:t xml:space="preserve">2. Literature Review</w:t>
      </w:r>
    </w:p>
    <w:p>
      <w:pPr>
        <w:pStyle w:val="FirstParagraph"/>
      </w:pPr>
      <w:r>
        <w:t xml:space="preserve">The Russian secondary education system is governed by the Federal State Educational Standards (FSES) and the Ministry of Education and Science of the Russian Federation. Research indicates that Moscow’s schools often serve as laboratories for educational innovation, yet they also reflect broader national issues such as teacher workload, curriculum rigidity, and socio-economic inequities. Studies by Ivanov (2021) highlight that secondary teachers in Moscow face unique pressures due to the city’s competitive academic environment, while Kovalenko (2020) notes a growing emphasis on digital literacy and STEM education.</w:t>
      </w:r>
    </w:p>
    <w:bookmarkStart w:id="22" w:name="key-themes"/>
    <w:p>
      <w:pPr>
        <w:pStyle w:val="Heading3"/>
      </w:pPr>
      <w:r>
        <w:t xml:space="preserve">Key Themes</w:t>
      </w:r>
    </w:p>
    <w:p>
      <w:pPr>
        <w:numPr>
          <w:ilvl w:val="0"/>
          <w:numId w:val="1001"/>
        </w:numPr>
        <w:pStyle w:val="Compact"/>
      </w:pPr>
      <w:r>
        <w:t xml:space="preserve">The integration of technology in classrooms.</w:t>
      </w:r>
    </w:p>
    <w:p>
      <w:pPr>
        <w:numPr>
          <w:ilvl w:val="0"/>
          <w:numId w:val="1001"/>
        </w:numPr>
        <w:pStyle w:val="Compact"/>
      </w:pPr>
      <w:r>
        <w:t xml:space="preserve">The impact of standardized assessments (ЕГЭ) on teaching methods.</w:t>
      </w:r>
    </w:p>
    <w:p>
      <w:pPr>
        <w:numPr>
          <w:ilvl w:val="0"/>
          <w:numId w:val="1001"/>
        </w:numPr>
        <w:pStyle w:val="Compact"/>
      </w:pPr>
      <w:r>
        <w:t xml:space="preserve">Cultural and linguistic diversity in Moscow’s student population.</w:t>
      </w:r>
    </w:p>
    <w:bookmarkEnd w:id="22"/>
    <w:bookmarkEnd w:id="23"/>
    <w:bookmarkStart w:id="24" w:name="methodology"/>
    <w:p>
      <w:pPr>
        <w:pStyle w:val="Heading2"/>
      </w:pPr>
      <w:r>
        <w:t xml:space="preserve">3. Methodology</w:t>
      </w:r>
    </w:p>
    <w:p>
      <w:pPr>
        <w:pStyle w:val="FirstParagraph"/>
      </w:pPr>
      <w:r>
        <w:t xml:space="preserve">This study employs a qualitative research design, combining case studies of three secondary schools in Moscow with semi-structured interviews from 15 Teacher Secondary professionals. Data was collected through classroom observations, teacher surveys, and analysis of school reports to assess pedagogical strategies and systemic challenges.</w:t>
      </w:r>
    </w:p>
    <w:bookmarkEnd w:id="24"/>
    <w:bookmarkStart w:id="26" w:name="Xd5696a4804abdc8aaadbf2566fa8318fec11173"/>
    <w:p>
      <w:pPr>
        <w:pStyle w:val="Heading2"/>
      </w:pPr>
      <w:r>
        <w:t xml:space="preserve">4. Analysis of the Russian Education System in Moscow</w:t>
      </w:r>
    </w:p>
    <w:p>
      <w:pPr>
        <w:pStyle w:val="FirstParagraph"/>
      </w:pPr>
      <w:r>
        <w:t xml:space="preserve">Moscow’s secondary schools are characterized by high academic rigor and a focus on preparing students for university admissions. However, the system faces criticism for overemphasizing standardized testing, which limits creative teaching approaches. Teacher Secondary professionals often report feeling constrained by curricular mandates while also striving to foster student autonomy.</w:t>
      </w:r>
    </w:p>
    <w:bookmarkStart w:id="25" w:name="case-study-lyceum-109"/>
    <w:p>
      <w:pPr>
        <w:pStyle w:val="Heading3"/>
      </w:pPr>
      <w:r>
        <w:t xml:space="preserve">Case Study: Lyceum 109</w:t>
      </w:r>
    </w:p>
    <w:p>
      <w:pPr>
        <w:pStyle w:val="FirstParagraph"/>
      </w:pPr>
      <w:r>
        <w:t xml:space="preserve">Lyceum 109, a state-funded institution in Moscow, exemplifies the blend of tradition and innovation. Teachers here use blended learning models but struggle with outdated infrastructure and insufficient support for professional development.</w:t>
      </w:r>
    </w:p>
    <w:bookmarkEnd w:id="25"/>
    <w:bookmarkEnd w:id="26"/>
    <w:bookmarkStart w:id="27" w:name="X109879e34f7a1d8fc2693932bab4d6a1aeaf533"/>
    <w:p>
      <w:pPr>
        <w:pStyle w:val="Heading2"/>
      </w:pPr>
      <w:r>
        <w:t xml:space="preserve">5. Challenges Faced by Teacher Secondary in Moscow</w:t>
      </w:r>
    </w:p>
    <w:p>
      <w:pPr>
        <w:pStyle w:val="FirstParagraph"/>
      </w:pPr>
      <w:r>
        <w:t xml:space="preserve">Several challenges hinder the effectiveness of secondary teachers in Moscow:</w:t>
      </w:r>
    </w:p>
    <w:p>
      <w:pPr>
        <w:numPr>
          <w:ilvl w:val="0"/>
          <w:numId w:val="1002"/>
        </w:numPr>
        <w:pStyle w:val="Compact"/>
      </w:pPr>
      <w:r>
        <w:rPr>
          <w:bCs/>
          <w:b/>
        </w:rPr>
        <w:t xml:space="preserve">Bureaucratic Overload:</w:t>
      </w:r>
      <w:r>
        <w:t xml:space="preserve"> </w:t>
      </w:r>
      <w:r>
        <w:t xml:space="preserve">Teachers spend significant time on administrative tasks, reducing instructional time.</w:t>
      </w:r>
    </w:p>
    <w:p>
      <w:pPr>
        <w:numPr>
          <w:ilvl w:val="0"/>
          <w:numId w:val="1002"/>
        </w:numPr>
        <w:pStyle w:val="Compact"/>
      </w:pPr>
      <w:r>
        <w:rPr>
          <w:bCs/>
          <w:b/>
        </w:rPr>
        <w:t xml:space="preserve">Limited Resources:</w:t>
      </w:r>
      <w:r>
        <w:t xml:space="preserve"> </w:t>
      </w:r>
      <w:r>
        <w:t xml:space="preserve">Rural and underfunded schools in Moscow’s outskirts lack access to modern teaching tools.</w:t>
      </w:r>
    </w:p>
    <w:p>
      <w:pPr>
        <w:numPr>
          <w:ilvl w:val="0"/>
          <w:numId w:val="1002"/>
        </w:numPr>
        <w:pStyle w:val="Compact"/>
      </w:pPr>
      <w:r>
        <w:rPr>
          <w:bCs/>
          <w:b/>
        </w:rPr>
        <w:t xml:space="preserve">Cultural Expectations:</w:t>
      </w:r>
      <w:r>
        <w:t xml:space="preserve"> </w:t>
      </w:r>
      <w:r>
        <w:t xml:space="preserve">High parental expectations for academic success often conflict with holistic educational goals.</w:t>
      </w:r>
    </w:p>
    <w:bookmarkEnd w:id="27"/>
    <w:bookmarkStart w:id="28" w:name="Xebf3458a53ea79b03176710f56f7475e534eaee"/>
    <w:p>
      <w:pPr>
        <w:pStyle w:val="Heading2"/>
      </w:pPr>
      <w:r>
        <w:t xml:space="preserve">6. Recommendations for Enhancing Teacher Secondary Roles</w:t>
      </w:r>
    </w:p>
    <w:p>
      <w:pPr>
        <w:pStyle w:val="FirstParagraph"/>
      </w:pPr>
      <w:r>
        <w:t xml:space="preserve">To address these issues, this thesis proposes the following:</w:t>
      </w:r>
    </w:p>
    <w:p>
      <w:pPr>
        <w:numPr>
          <w:ilvl w:val="0"/>
          <w:numId w:val="1003"/>
        </w:numPr>
        <w:pStyle w:val="Compact"/>
      </w:pPr>
      <w:r>
        <w:rPr>
          <w:bCs/>
          <w:b/>
        </w:rPr>
        <w:t xml:space="preserve">Invest in Teacher Training:</w:t>
      </w:r>
      <w:r>
        <w:t xml:space="preserve"> </w:t>
      </w:r>
      <w:r>
        <w:t xml:space="preserve">Develop specialized programs for Moscow’s secondary educators to adapt to digital and pedagogical reforms.</w:t>
      </w:r>
    </w:p>
    <w:p>
      <w:pPr>
        <w:numPr>
          <w:ilvl w:val="0"/>
          <w:numId w:val="1003"/>
        </w:numPr>
        <w:pStyle w:val="Compact"/>
      </w:pPr>
      <w:r>
        <w:rPr>
          <w:bCs/>
          <w:b/>
        </w:rPr>
        <w:t xml:space="preserve">Reduce Administrative Burden:</w:t>
      </w:r>
      <w:r>
        <w:t xml:space="preserve"> </w:t>
      </w:r>
      <w:r>
        <w:t xml:space="preserve">Streamline bureaucratic processes to allow teachers to focus on instruction.</w:t>
      </w:r>
    </w:p>
    <w:p>
      <w:pPr>
        <w:numPr>
          <w:ilvl w:val="0"/>
          <w:numId w:val="1003"/>
        </w:numPr>
        <w:pStyle w:val="Compact"/>
      </w:pPr>
      <w:r>
        <w:rPr>
          <w:bCs/>
          <w:b/>
        </w:rPr>
        <w:t xml:space="preserve">Promote Equity:</w:t>
      </w:r>
      <w:r>
        <w:t xml:space="preserve"> </w:t>
      </w:r>
      <w:r>
        <w:t xml:space="preserve">Allocate resources equitably across Moscow’s schools, particularly in underserved areas.</w:t>
      </w:r>
    </w:p>
    <w:bookmarkEnd w:id="28"/>
    <w:bookmarkStart w:id="29" w:name="conclusion"/>
    <w:p>
      <w:pPr>
        <w:pStyle w:val="Heading2"/>
      </w:pPr>
      <w:r>
        <w:t xml:space="preserve">7. Conclusion</w:t>
      </w:r>
    </w:p>
    <w:p>
      <w:pPr>
        <w:pStyle w:val="FirstParagraph"/>
      </w:pPr>
      <w:r>
        <w:t xml:space="preserve">The role of a Teacher Secondary in Russia’s capital is both demanding and transformative. As Moscow continues to evolve as a global educational center, the professional development and well-being of secondary teachers must be prioritized. This Undergraduate Thesis underscores the need for systemic reforms that empower educators to meet the unique demands of Moscow’s secondary schools while aligning with national education goals.</w:t>
      </w:r>
    </w:p>
    <w:bookmarkEnd w:id="29"/>
    <w:bookmarkStart w:id="30" w:name="references"/>
    <w:p>
      <w:pPr>
        <w:pStyle w:val="Heading2"/>
      </w:pPr>
      <w:r>
        <w:t xml:space="preserve">References</w:t>
      </w:r>
    </w:p>
    <w:p>
      <w:pPr>
        <w:pStyle w:val="FirstParagraph"/>
      </w:pPr>
      <w:r>
        <w:t xml:space="preserve">Ivanov, A. (2021). *Educational Innovation in Moscow: Challenges and Opportunities*. Moscow University Press.</w:t>
      </w:r>
      <w:r>
        <w:br/>
      </w:r>
      <w:r>
        <w:t xml:space="preserve">Kovalenko, S. (2020). *Digital Literacy in Russian Secondary Schools*. Journal of Education and Technology.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Russia Moscow</dc:title>
  <dc:creator/>
  <dc:language>en</dc:language>
  <cp:keywords/>
  <dcterms:created xsi:type="dcterms:W3CDTF">2026-07-21T04:57:23Z</dcterms:created>
  <dcterms:modified xsi:type="dcterms:W3CDTF">2026-07-21T04:57:23Z</dcterms:modified>
</cp:coreProperties>
</file>

<file path=docProps/custom.xml><?xml version="1.0" encoding="utf-8"?>
<Properties xmlns="http://schemas.openxmlformats.org/officeDocument/2006/custom-properties" xmlns:vt="http://schemas.openxmlformats.org/officeDocument/2006/docPropsVTypes"/>
</file>