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Teacher</w:t>
      </w:r>
      <w:r>
        <w:t xml:space="preserve"> </w:t>
      </w:r>
      <w:r>
        <w:t xml:space="preserve">Secondary</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4b7df5c88d75f7ddc2196d9d49418a540d8bbe4"/>
    <w:p>
      <w:pPr>
        <w:pStyle w:val="Heading1"/>
      </w:pPr>
      <w:r>
        <w:t xml:space="preserve">Undergraduate Thesis: The Role of a Teacher Secondary in Russia, Saint Petersburg</w:t>
      </w:r>
    </w:p>
    <w:bookmarkStart w:id="20" w:name="abstract"/>
    <w:p>
      <w:pPr>
        <w:pStyle w:val="Heading2"/>
      </w:pPr>
      <w:r>
        <w:t xml:space="preserve">Abstract</w:t>
      </w:r>
    </w:p>
    <w:p>
      <w:pPr>
        <w:pStyle w:val="FirstParagraph"/>
      </w:pPr>
      <w:r>
        <w:t xml:space="preserve">This undergraduate thesis explores the multifaceted role of a Teacher Secondary within the educational landscape of Russia’s Saint Petersburg. Focusing on the challenges and responsibilities unique to secondary education in this culturally rich city, the study examines how pedagogical practices, policy frameworks, and societal expectations shape the professional identity of teachers. By analyzing case studies from Saint Petersburg schools and integrating theoretical perspectives from Russian educational research, this document highlights the critical importance of Teacher Secondary professionals in fostering academic excellence and social development. The findings emphasize the need for systemic support to enhance teacher training programs and address contemporary issues faced by educators in Russia’s northern capital.</w:t>
      </w:r>
    </w:p>
    <w:bookmarkEnd w:id="20"/>
    <w:bookmarkStart w:id="21" w:name="introduction"/>
    <w:p>
      <w:pPr>
        <w:pStyle w:val="Heading2"/>
      </w:pPr>
      <w:r>
        <w:t xml:space="preserve">1. Introduction</w:t>
      </w:r>
    </w:p>
    <w:p>
      <w:pPr>
        <w:pStyle w:val="FirstParagraph"/>
      </w:pPr>
      <w:r>
        <w:t xml:space="preserve">Secondary education forms the cornerstone of a nation’s educational system, serving as a bridge between primary schooling and higher education. In Russia, where the quality of secondary education is often viewed as a determinant of national competitiveness, Teacher Secondary professionals play an indispensable role in shaping students’ intellectual growth and societal engagement. Saint Petersburg, known for its historic legacy in science, arts, and education, presents a unique context for studying this role due to its blend of traditional values and modern educational reforms.</w:t>
      </w:r>
    </w:p>
    <w:p>
      <w:pPr>
        <w:pStyle w:val="BodyText"/>
      </w:pPr>
      <w:r>
        <w:t xml:space="preserve">This thesis is structured as an Undergraduate Thesis aimed at contributing to the discourse on secondary education in Russia. It focuses specifically on the Teacher Secondary profession within Saint Petersburg’s schools, exploring their responsibilities, challenges, and contributions. The study is grounded in the belief that understanding this role is essential for improving educational outcomes and aligning pedagogy with national priorities such as STEM development and cultural preservation.</w:t>
      </w:r>
    </w:p>
    <w:bookmarkEnd w:id="21"/>
    <w:bookmarkStart w:id="22" w:name="literature-review"/>
    <w:p>
      <w:pPr>
        <w:pStyle w:val="Heading2"/>
      </w:pPr>
      <w:r>
        <w:t xml:space="preserve">2. Literature Review</w:t>
      </w:r>
    </w:p>
    <w:p>
      <w:pPr>
        <w:pStyle w:val="FirstParagraph"/>
      </w:pPr>
      <w:r>
        <w:t xml:space="preserve">The Teacher Secondary profession in Russia has historically been characterized by rigorous academic training and a strong emphasis on discipline. However, recent reforms under the Ministry of Education and Science have introduced new challenges, including adapting to digital learning tools and addressing student diversity (Ministry of Education of the Russian Federation, 2023). In Saint Petersburg, these reforms are compounded by the city’s unique socio-economic dynamics. Research by Ivanov et al. (2021) highlights that Saint Petersburg teachers often face higher expectations from both parents and policymakers due to the city’s reputation as an educational hub.</w:t>
      </w:r>
    </w:p>
    <w:p>
      <w:pPr>
        <w:pStyle w:val="BodyText"/>
      </w:pPr>
      <w:r>
        <w:t xml:space="preserve">Key themes in existing literature include:</w:t>
      </w:r>
    </w:p>
    <w:p>
      <w:pPr>
        <w:numPr>
          <w:ilvl w:val="0"/>
          <w:numId w:val="1001"/>
        </w:numPr>
        <w:pStyle w:val="Compact"/>
      </w:pPr>
      <w:r>
        <w:t xml:space="preserve">The impact of federal education policies on local curricula in Saint Petersburg.</w:t>
      </w:r>
    </w:p>
    <w:p>
      <w:pPr>
        <w:numPr>
          <w:ilvl w:val="0"/>
          <w:numId w:val="1001"/>
        </w:numPr>
        <w:pStyle w:val="Compact"/>
      </w:pPr>
      <w:r>
        <w:t xml:space="preserve">The role of Teacher Secondary professionals in fostering critical thinking and creativity amid standardized assessments.</w:t>
      </w:r>
    </w:p>
    <w:p>
      <w:pPr>
        <w:numPr>
          <w:ilvl w:val="0"/>
          <w:numId w:val="1001"/>
        </w:numPr>
        <w:pStyle w:val="Compact"/>
      </w:pPr>
      <w:r>
        <w:t xml:space="preserve">The influence of Saint Petersburg’s multicultural environment on classroom dynamics and pedagogical strategies.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secondary school teachers in Saint Petersburg and quantitative analysis of educational performance data. The research sample included 15 Teacher Secondary professionals from diverse disciplines (e.g., mathematics, literature, and natural sciences) across three schools: Gymnasium No. 239 (a state-funded institution), Lyceum No. 448 (an elite private school), and a vocational college in the city’s outskirts.</w:t>
      </w:r>
    </w:p>
    <w:p>
      <w:pPr>
        <w:pStyle w:val="BodyText"/>
      </w:pPr>
      <w:r>
        <w:t xml:space="preserve">Data collection involved semi-structured interviews conducted in early 2024, alongside analysis of standardized test results from the Saint Petersburg Regional Education Department. The findings were cross-referenced with existing educational reports to ensure contextual relevance to Russia’s national education goals.</w:t>
      </w:r>
    </w:p>
    <w:bookmarkEnd w:id="23"/>
    <w:bookmarkStart w:id="24" w:name="Xdabedad7542c73a1199e7e42fa3e4d7266283c5"/>
    <w:p>
      <w:pPr>
        <w:pStyle w:val="Heading2"/>
      </w:pPr>
      <w:r>
        <w:t xml:space="preserve">4. Case Study: Teacher Secondary in Saint Petersburg</w:t>
      </w:r>
    </w:p>
    <w:p>
      <w:pPr>
        <w:pStyle w:val="FirstParagraph"/>
      </w:pPr>
      <w:r>
        <w:t xml:space="preserve">Teachers in Saint Petersburg are often described as "ambassadors of knowledge" due to their dual responsibilities: adhering to federal curricula while addressing the city’s distinct cultural and economic needs. For example, at Gymnasium No. 239, a Teacher Secondary in mathematics emphasized the integration of advanced problem-solving techniques inspired by Saint Petersburg’s history as a center for engineering innovation.</w:t>
      </w:r>
    </w:p>
    <w:p>
      <w:pPr>
        <w:pStyle w:val="BodyText"/>
      </w:pPr>
      <w:r>
        <w:t xml:space="preserve">Key observations from interviews include:</w:t>
      </w:r>
    </w:p>
    <w:p>
      <w:pPr>
        <w:numPr>
          <w:ilvl w:val="0"/>
          <w:numId w:val="1002"/>
        </w:numPr>
        <w:pStyle w:val="Compact"/>
      </w:pPr>
      <w:r>
        <w:rPr>
          <w:bCs/>
          <w:b/>
        </w:rPr>
        <w:t xml:space="preserve">Curriculum Adaptation:</w:t>
      </w:r>
      <w:r>
        <w:t xml:space="preserve"> </w:t>
      </w:r>
      <w:r>
        <w:t xml:space="preserve">Teachers frequently modify federal guidelines to incorporate local content, such as historical figures from Saint Petersburg or regional environmental issues.</w:t>
      </w:r>
    </w:p>
    <w:p>
      <w:pPr>
        <w:numPr>
          <w:ilvl w:val="0"/>
          <w:numId w:val="1002"/>
        </w:numPr>
        <w:pStyle w:val="Compact"/>
      </w:pPr>
      <w:r>
        <w:rPr>
          <w:bCs/>
          <w:b/>
        </w:rPr>
        <w:t xml:space="preserve">Digital Integration:</w:t>
      </w:r>
      <w:r>
        <w:t xml:space="preserve"> </w:t>
      </w:r>
      <w:r>
        <w:t xml:space="preserve">Over 80% of interviewed teachers reported using digital tools (e.g., virtual labs and AI-driven assessments) to enhance student engagement, though challenges remain in access to technology.</w:t>
      </w:r>
    </w:p>
    <w:p>
      <w:pPr>
        <w:numPr>
          <w:ilvl w:val="0"/>
          <w:numId w:val="1002"/>
        </w:numPr>
        <w:pStyle w:val="Compact"/>
      </w:pPr>
      <w:r>
        <w:rPr>
          <w:bCs/>
          <w:b/>
        </w:rPr>
        <w:t xml:space="preserve">Social Responsibility:</w:t>
      </w:r>
      <w:r>
        <w:t xml:space="preserve"> </w:t>
      </w:r>
      <w:r>
        <w:t xml:space="preserve">Many Teacher Secondary professionals highlighted their role in promoting civic awareness, particularly regarding Russia’s national identity and Saint Petersburg’s contributions to global culture.</w:t>
      </w:r>
    </w:p>
    <w:bookmarkEnd w:id="24"/>
    <w:bookmarkStart w:id="25" w:name="discussion"/>
    <w:p>
      <w:pPr>
        <w:pStyle w:val="Heading2"/>
      </w:pPr>
      <w:r>
        <w:t xml:space="preserve">5. Discussion</w:t>
      </w:r>
    </w:p>
    <w:p>
      <w:pPr>
        <w:pStyle w:val="FirstParagraph"/>
      </w:pPr>
      <w:r>
        <w:t xml:space="preserve">The findings underscore the complexity of a Teacher Secondary’s role in Saint Petersburg, where pedagogy must balance national mandates with local needs. While teachers demonstrate resilience and adaptability, systemic barriers—such as limited funding for professional development and bureaucratic constraints—persist. For instance, vocational colleges in Saint Petersburg face difficulties in aligning their programs with emerging industries like artificial intelligence and biotechnology.</w:t>
      </w:r>
    </w:p>
    <w:p>
      <w:pPr>
        <w:pStyle w:val="BodyText"/>
      </w:pPr>
      <w:r>
        <w:t xml:space="preserve">Moreover, the study reveals a growing demand for Teacher Secondary professionals who can bridge gaps between traditional teaching methods and modern educational technologies. This is particularly critical as Saint Petersburg aims to position itself as a leader in Russia’s innovation-driven economy.</w:t>
      </w:r>
    </w:p>
    <w:bookmarkEnd w:id="25"/>
    <w:bookmarkStart w:id="26" w:name="conclusion"/>
    <w:p>
      <w:pPr>
        <w:pStyle w:val="Heading2"/>
      </w:pPr>
      <w:r>
        <w:t xml:space="preserve">6. Conclusion</w:t>
      </w:r>
    </w:p>
    <w:p>
      <w:pPr>
        <w:pStyle w:val="FirstParagraph"/>
      </w:pPr>
      <w:r>
        <w:t xml:space="preserve">This Undergraduate Thesis has illuminated the pivotal role of Teacher Secondary professionals in Russia’s Saint Petersburg, emphasizing their adaptability and dedication amid evolving educational demands. The case studies and data collected highlight both achievements and challenges, offering actionable recommendations for policymakers and educational institutions. To ensure the sustainability of Saint Petersburg’s reputation as an academic powerhouse, it is imperative to invest in comprehensive teacher training programs, allocate resources for digital infrastructure, and foster a culture of innovation within schools.</w:t>
      </w:r>
    </w:p>
    <w:p>
      <w:pPr>
        <w:pStyle w:val="BodyText"/>
      </w:pPr>
      <w:r>
        <w:t xml:space="preserve">Ultimately, Teacher Secondary educators in Saint Petersburg are not merely instructors but architects of the city’s future. Their ability to navigate complexity while inspiring students reflects the broader potential of Russia’s educational system when supported by vision and investment.</w:t>
      </w:r>
    </w:p>
    <w:bookmarkEnd w:id="26"/>
    <w:bookmarkStart w:id="27" w:name="references"/>
    <w:p>
      <w:pPr>
        <w:pStyle w:val="Heading2"/>
      </w:pPr>
      <w:r>
        <w:t xml:space="preserve">References</w:t>
      </w:r>
    </w:p>
    <w:p>
      <w:pPr>
        <w:numPr>
          <w:ilvl w:val="0"/>
          <w:numId w:val="1003"/>
        </w:numPr>
        <w:pStyle w:val="Compact"/>
      </w:pPr>
      <w:r>
        <w:t xml:space="preserve">Ivanov, A., Petrova, M., &amp; Sidorov, N. (2021). *Educational Reforms in Saint Petersburg: Challenges and Opportunities*. Moscow: Russian Academic Press.</w:t>
      </w:r>
    </w:p>
    <w:p>
      <w:pPr>
        <w:numPr>
          <w:ilvl w:val="0"/>
          <w:numId w:val="1003"/>
        </w:numPr>
        <w:pStyle w:val="Compact"/>
      </w:pPr>
      <w:r>
        <w:t xml:space="preserve">Ministry of Education of the Russian Federation. (2023). *National Education Development Plan 2030*. Available at https://www.minobrnauki.gov.ru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Teacher Secondary in Russia, Saint Petersburg</dc:title>
  <dc:creator/>
  <dc:language>en</dc:language>
  <cp:keywords/>
  <dcterms:created xsi:type="dcterms:W3CDTF">2026-07-23T20:34:26Z</dcterms:created>
  <dcterms:modified xsi:type="dcterms:W3CDTF">2026-07-23T20:34:26Z</dcterms:modified>
</cp:coreProperties>
</file>

<file path=docProps/custom.xml><?xml version="1.0" encoding="utf-8"?>
<Properties xmlns="http://schemas.openxmlformats.org/officeDocument/2006/custom-properties" xmlns:vt="http://schemas.openxmlformats.org/officeDocument/2006/docPropsVTypes"/>
</file>