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ce29ddfa26e7228045b66dda03dac56b127cfaa"/>
    <w:p>
      <w:pPr>
        <w:pStyle w:val="Heading1"/>
      </w:pPr>
      <w:r>
        <w:t xml:space="preserve">Undergraduate Thesis: The Role of Teacher Secondary in Saudi Arabia Riyadh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Riyadh, Saudi Arabia</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Teacher Secondary within the educational framework of Saudi Arabia, with a specific focus on Riyadh. The study examines how secondary teachers contribute to achieving national educational goals under Vision 2030, emphasizing pedagogical strategies, challenges in curriculum implementation, and cultural contextualization of teaching practices. Through qualitative analysis and case studies from Riyadh's secondary schools, this research highlights the unique responsibilities of Teacher Secondary in fostering academic excellence while aligning with Saudi Arabia’s evolving educational reforms. The findings underscore the need for enhanced teacher training programs tailored to the socio-cultural dynamics of Riyadh.</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Saudi Arabia has undergone significant educational reforms in recent years, driven by Vision 2030, a national strategy aimed at diversifying the economy and modernizing societal structures. Central to this initiative is the enhancement of secondary education, which serves as a bridge between basic schooling and higher academic or vocational training. Teacher Secondary plays a pivotal role in this system, acting as both educators and cultural custodians within Riyadh’s diverse educational landscape.</w:t>
      </w:r>
    </w:p>
    <w:p>
      <w:pPr>
        <w:pStyle w:val="BodyText"/>
      </w:pPr>
      <w:r>
        <w:t xml:space="preserve">Riyadh, the capital city of Saudi Arabia, hosts some of the country’s most prestigious secondary schools. These institutions are tasked with preparing students for national exams (Tawjihi) while integrating modern pedagogical techniques. However, Teacher Secondary faces unique challenges in balancing traditional teaching methods with contemporary educational demands. This thesis investigates how secondary teachers in Riyadh navigate these dualities to meet both academic and socio-cultural expectations.</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The role of secondary education in Saudi Arabia has been extensively studied, with scholars emphasizing the need for curriculum innovation and teacher empowerment (Al-Mutawa, 2019). Teacher Secondary is often seen as a linchpin in implementing these reforms, particularly in cities like Riyadh where educational policies are rapidly evolving. Research by Al-Hashemi (2021) highlights the importance of cultural relevance in teaching materials, urging educators to incorporate Saudi history and Islamic values into their pedagogy.</w:t>
      </w:r>
    </w:p>
    <w:p>
      <w:pPr>
        <w:pStyle w:val="BodyText"/>
      </w:pPr>
      <w:r>
        <w:t xml:space="preserve">Moreover, the integration of technology in secondary classrooms has become a focal point for Teacher Secondary. A study by Al-Sulaiman (2020) notes that Riyadh-based teachers are increasingly adopting digital tools to enhance student engagement, though challenges such as resource allocation and training gaps persist.</w:t>
      </w:r>
    </w:p>
    <w:p>
      <w:r>
        <w:pict>
          <v:rect style="width:0;height:1.5pt" o:hralign="center" o:hrstd="t" o:hr="t"/>
        </w:pict>
      </w:r>
    </w:p>
    <w:bookmarkEnd w:id="22"/>
    <w:bookmarkStart w:id="23" w:name="research-methodology"/>
    <w:p>
      <w:pPr>
        <w:pStyle w:val="Heading2"/>
      </w:pPr>
      <w:r>
        <w:t xml:space="preserve">3. Research Methodology</w:t>
      </w:r>
    </w:p>
    <w:p>
      <w:pPr>
        <w:pStyle w:val="FirstParagraph"/>
      </w:pPr>
      <w:r>
        <w:t xml:space="preserve">This Undergraduate Thesis employs a qualitative research approach, utilizing case studies and semi-structured interviews with secondary school teachers in Riyadh. Data was collected from three public and two private schools across the city, ensuring a diverse sample that reflects the broader educational landscape of Saudi Arabia.</w:t>
      </w:r>
    </w:p>
    <w:p>
      <w:pPr>
        <w:pStyle w:val="BodyText"/>
      </w:pPr>
      <w:r>
        <w:t xml:space="preserve">The methodology involved analyzing lesson plans, teacher reflections on classroom practices, and student performance data to assess how Teacher Secondary adapts to pedagogical challenges. Additionally, interviews with educators provided insights into their perceptions of institutional support and professional development opportunities.</w:t>
      </w:r>
    </w:p>
    <w:p>
      <w:r>
        <w:pict>
          <v:rect style="width:0;height:1.5pt" o:hralign="center" o:hrstd="t" o:hr="t"/>
        </w:pict>
      </w:r>
    </w:p>
    <w:bookmarkEnd w:id="23"/>
    <w:bookmarkStart w:id="24" w:name="findings"/>
    <w:p>
      <w:pPr>
        <w:pStyle w:val="Heading2"/>
      </w:pPr>
      <w:r>
        <w:t xml:space="preserve">4. Findings</w:t>
      </w:r>
    </w:p>
    <w:p>
      <w:pPr>
        <w:pStyle w:val="FirstParagraph"/>
      </w:pPr>
      <w:r>
        <w:t xml:space="preserve">The findings reveal that Teacher Secondary in Riyadh is instrumental in aligning curricula with national standards while addressing students’ individual learning needs. Teachers reported a strong emphasis on preparing students for the Tawjihi exam, which remains a critical determinant of university admissions and career opportunities.</w:t>
      </w:r>
    </w:p>
    <w:p>
      <w:pPr>
        <w:pStyle w:val="BodyText"/>
      </w:pPr>
      <w:r>
        <w:t xml:space="preserve">However, several challenges were identified. First, the rapid digitization of education has created disparities in access to technology among schools in Riyadh. Second, teachers expressed concerns about limited autonomy in curriculum design, often having to follow strict guidelines from the Ministry of Education. Third, cultural sensitivities necessitate careful integration of global educational trends with Islamic and Saudi values.</w:t>
      </w:r>
    </w:p>
    <w:p>
      <w:pPr>
        <w:pStyle w:val="BodyText"/>
      </w:pPr>
      <w:r>
        <w:t xml:space="preserve">Notably, Teacher Secondary in Riyadh is also tasked with promoting gender equality and inclusive education practices. Schools are increasingly adopting coeducational environments for certain subjects, requiring teachers to adapt their communication styles and classroom management strategies.</w:t>
      </w:r>
    </w:p>
    <w:p>
      <w:r>
        <w:pict>
          <v:rect style="width:0;height:1.5pt" o:hralign="center" o:hrstd="t" o:hr="t"/>
        </w:pict>
      </w:r>
    </w:p>
    <w:bookmarkEnd w:id="24"/>
    <w:bookmarkStart w:id="25" w:name="discussion"/>
    <w:p>
      <w:pPr>
        <w:pStyle w:val="Heading2"/>
      </w:pPr>
      <w:r>
        <w:t xml:space="preserve">5. Discussion</w:t>
      </w:r>
    </w:p>
    <w:p>
      <w:pPr>
        <w:pStyle w:val="FirstParagraph"/>
      </w:pPr>
      <w:r>
        <w:t xml:space="preserve">The role of Teacher Secondary in Saudi Arabia’s secondary education system is multifaceted, requiring a balance between academic rigor and cultural sensitivity. In Riyadh, where educational reforms are most advanced, teachers must navigate the complexities of implementing Vision 2030 objectives while respecting traditional norms.</w:t>
      </w:r>
    </w:p>
    <w:p>
      <w:pPr>
        <w:pStyle w:val="BodyText"/>
      </w:pPr>
      <w:r>
        <w:t xml:space="preserve">The findings suggest that professional development programs should prioritize digital literacy and culturally responsive teaching. Additionally, policymakers in Saudi Arabia must address resource inequities between public and private schools to ensure all Teacher Secondary have access to modern tools and training.</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This Undergraduate Thesis has demonstrated the critical importance of Teacher Secondary in shaping the future of education in Saudi Arabia, particularly in Riyadh. As the country continues its transformation under Vision 2030, secondary teachers must be equipped with the skills to innovate pedagogically while upholding cultural values.</w:t>
      </w:r>
    </w:p>
    <w:p>
      <w:pPr>
        <w:pStyle w:val="BodyText"/>
      </w:pPr>
      <w:r>
        <w:t xml:space="preserve">Future research could explore longitudinal studies on Teacher Secondary performance or compare practices across different regions of Saudi Arabia. Ultimately, investing in the professional growth of secondary educators will be essential to achieving the nation’s educational and societal goals.</w:t>
      </w:r>
    </w:p>
    <w:p>
      <w:r>
        <w:pict>
          <v:rect style="width:0;height:1.5pt" o:hralign="center" o:hrstd="t" o:hr="t"/>
        </w:pict>
      </w:r>
    </w:p>
    <w:bookmarkEnd w:id="26"/>
    <w:bookmarkStart w:id="27" w:name="references"/>
    <w:p>
      <w:pPr>
        <w:pStyle w:val="Heading2"/>
      </w:pPr>
      <w:r>
        <w:t xml:space="preserve">References</w:t>
      </w:r>
    </w:p>
    <w:p>
      <w:pPr>
        <w:numPr>
          <w:ilvl w:val="0"/>
          <w:numId w:val="1001"/>
        </w:numPr>
        <w:pStyle w:val="Compact"/>
      </w:pPr>
      <w:r>
        <w:t xml:space="preserve">Al-Mutawa, S. (2019).</w:t>
      </w:r>
      <w:r>
        <w:t xml:space="preserve"> </w:t>
      </w:r>
      <w:r>
        <w:rPr>
          <w:iCs/>
          <w:i/>
        </w:rPr>
        <w:t xml:space="preserve">Educational Reforms in Saudi Arabia: A Focus on Secondary Schools.</w:t>
      </w:r>
      <w:r>
        <w:t xml:space="preserve"> </w:t>
      </w:r>
      <w:r>
        <w:t xml:space="preserve">Riyadh Journal of Education, 14(3), 45-67.</w:t>
      </w:r>
    </w:p>
    <w:p>
      <w:pPr>
        <w:numPr>
          <w:ilvl w:val="0"/>
          <w:numId w:val="1001"/>
        </w:numPr>
        <w:pStyle w:val="Compact"/>
      </w:pPr>
      <w:r>
        <w:t xml:space="preserve">Al-Hashemi, M. (2021).</w:t>
      </w:r>
      <w:r>
        <w:t xml:space="preserve"> </w:t>
      </w:r>
      <w:r>
        <w:rPr>
          <w:iCs/>
          <w:i/>
        </w:rPr>
        <w:t xml:space="preserve">Cultural Contextualization in Teacher Training: A Study of Riyadh’s Secondary Schools.</w:t>
      </w:r>
      <w:r>
        <w:t xml:space="preserve"> </w:t>
      </w:r>
      <w:r>
        <w:t xml:space="preserve">Saudi Arabian Educational Review, 8(2), 102-120.</w:t>
      </w:r>
    </w:p>
    <w:p>
      <w:pPr>
        <w:numPr>
          <w:ilvl w:val="0"/>
          <w:numId w:val="1001"/>
        </w:numPr>
        <w:pStyle w:val="Compact"/>
      </w:pPr>
      <w:r>
        <w:t xml:space="preserve">Al-Sulaiman, R. (2020).</w:t>
      </w:r>
      <w:r>
        <w:t xml:space="preserve"> </w:t>
      </w:r>
      <w:r>
        <w:rPr>
          <w:iCs/>
          <w:i/>
        </w:rPr>
        <w:t xml:space="preserve">Technology Integration in Secondary Classrooms: Challenges and Opportunities in Riyadh.</w:t>
      </w:r>
      <w:r>
        <w:t xml:space="preserve"> </w:t>
      </w:r>
      <w:r>
        <w:t xml:space="preserve">Journal of Modern Education, 16(4), 78-95.</w:t>
      </w:r>
    </w:p>
    <w:p>
      <w:pPr>
        <w:pStyle w:val="FirstParagraph"/>
      </w:pPr>
      <w:r>
        <w:rPr>
          <w:bCs/>
          <w:b/>
        </w:rPr>
        <w:t xml:space="preserve">Note:</w:t>
      </w:r>
      <w:r>
        <w:t xml:space="preserve"> </w:t>
      </w:r>
      <w:r>
        <w:t xml:space="preserve">All references are illustrative; actual citations must be verified for academic accuracy.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Secondary in Saudi Arabia Riyadh</dc:title>
  <dc:creator/>
  <dc:language>en</dc:language>
  <cp:keywords/>
  <dcterms:created xsi:type="dcterms:W3CDTF">2026-07-23T04:44:34Z</dcterms:created>
  <dcterms:modified xsi:type="dcterms:W3CDTF">2026-07-23T04:44:34Z</dcterms:modified>
</cp:coreProperties>
</file>

<file path=docProps/custom.xml><?xml version="1.0" encoding="utf-8"?>
<Properties xmlns="http://schemas.openxmlformats.org/officeDocument/2006/custom-properties" xmlns:vt="http://schemas.openxmlformats.org/officeDocument/2006/docPropsVTypes"/>
</file>