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30" w:name="Xbc3da059a76efec7a5329d38ac5cc933b30d632"/>
    <w:p>
      <w:pPr>
        <w:pStyle w:val="Heading1"/>
      </w:pPr>
      <w:r>
        <w:t xml:space="preserve">Undergraduate Thesis on Teacher Secondary in Singapore Singapore</w:t>
      </w:r>
    </w:p>
    <w:bookmarkStart w:id="20" w:name="abstract"/>
    <w:p>
      <w:pPr>
        <w:pStyle w:val="Heading2"/>
      </w:pPr>
      <w:r>
        <w:t xml:space="preserve">Abstract</w:t>
      </w:r>
    </w:p>
    <w:p>
      <w:pPr>
        <w:pStyle w:val="FirstParagraph"/>
      </w:pPr>
      <w:r>
        <w:t xml:space="preserve">This Undergraduate Thesis explores the critical role of Teacher Secondary education in the context of Singapore's unique educational landscape. By examining current pedagogical practices, curriculum frameworks, and policy initiatives, this study highlights how secondary teachers contribute to shaping a generation of globally competitive citizens in Singapore Singapore. It also identifies challenges faced by educators and proposes strategies for professional development and systemic support.</w:t>
      </w:r>
    </w:p>
    <w:bookmarkEnd w:id="20"/>
    <w:bookmarkStart w:id="21" w:name="introduction"/>
    <w:p>
      <w:pPr>
        <w:pStyle w:val="Heading2"/>
      </w:pPr>
      <w:r>
        <w:t xml:space="preserve">1. Introduction</w:t>
      </w:r>
    </w:p>
    <w:p>
      <w:pPr>
        <w:pStyle w:val="FirstParagraph"/>
      </w:pPr>
      <w:r>
        <w:t xml:space="preserve">The role of a Teacher Secondary in Singapore's education system is foundational to the nation’s reputation as a global leader in academic excellence. With its highly structured curriculum, emphasis on STEM (Science, Technology, Engineering, and Mathematics), and rigorous assessment systems like the O-Level and A-Level examinations, secondary schools in Singapore demand teachers who are not only academically proficient but also culturally responsive. This Undergraduate Thesis investigates the multifaceted responsibilities of secondary educators in Singapore Singapore while analyzing how their training, motivation, and challenges align with national educational goals.</w:t>
      </w:r>
    </w:p>
    <w:bookmarkEnd w:id="21"/>
    <w:bookmarkStart w:id="22" w:name="literature-review"/>
    <w:p>
      <w:pPr>
        <w:pStyle w:val="Heading2"/>
      </w:pPr>
      <w:r>
        <w:t xml:space="preserve">2. Literature Review</w:t>
      </w:r>
    </w:p>
    <w:p>
      <w:pPr>
        <w:pStyle w:val="FirstParagraph"/>
      </w:pPr>
      <w:r>
        <w:t xml:space="preserve">The existing body of research on Teacher Secondary education in Singapore underscores the nation’s commitment to fostering a highly skilled teaching workforce. According to the Ministry of Education (MOE), Singapore's teacher training programs, such as those offered by the National Institute of Education (NIE), prioritize pedagogical innovation, classroom management, and cross-cultural communication. Studies like those by Tan et al. (2018) emphasize the importance of "teacher readiness" in adapting to Singapore’s diverse student population, which includes a mix of ethnic groups and international students.</w:t>
      </w:r>
    </w:p>
    <w:p>
      <w:pPr>
        <w:pStyle w:val="BodyText"/>
      </w:pPr>
      <w:r>
        <w:t xml:space="preserve">Further research highlights the role of technology in secondary education. The MOE’s initiative, "Smart Nation," integrates digital tools like AI-driven analytics and virtual classrooms into secondary curricula. This shift requires Teacher Secondary educators to develop technical literacy alongside traditional teaching skills. However, challenges such as resource allocation and teacher burnout remain prevalent (Chua &amp; Kwek, 2021).</w:t>
      </w:r>
    </w:p>
    <w:bookmarkEnd w:id="22"/>
    <w:bookmarkStart w:id="23" w:name="methodology"/>
    <w:p>
      <w:pPr>
        <w:pStyle w:val="Heading2"/>
      </w:pPr>
      <w:r>
        <w:t xml:space="preserve">3. Methodology</w:t>
      </w:r>
    </w:p>
    <w:p>
      <w:pPr>
        <w:pStyle w:val="FirstParagraph"/>
      </w:pPr>
      <w:r>
        <w:t xml:space="preserve">This study employs a qualitative research design, combining interviews with secondary school teachers in Singapore Singapore and an analysis of policy documents from the MOE. A sample of 30 participants was selected through stratified sampling to ensure representation across disciplines (e.g., STEM, humanities) and schools (public vs. private). Semi-structured interviews explored themes such as teaching efficacy, administrative support, and student engagement. Data were analyzed thematically using NVivo software to identify patterns and insights.</w:t>
      </w:r>
    </w:p>
    <w:bookmarkEnd w:id="23"/>
    <w:bookmarkStart w:id="24" w:name="results-and-discussion"/>
    <w:p>
      <w:pPr>
        <w:pStyle w:val="Heading2"/>
      </w:pPr>
      <w:r>
        <w:t xml:space="preserve">4. Results and Discussion</w:t>
      </w:r>
    </w:p>
    <w:p>
      <w:pPr>
        <w:pStyle w:val="FirstParagraph"/>
      </w:pPr>
      <w:r>
        <w:t xml:space="preserve">The findings reveal that Teacher Secondary educators in Singapore Singapore are highly motivated by the nation’s vision of "excellence through education." However, several challenges hinder their ability to thrive:</w:t>
      </w:r>
    </w:p>
    <w:p>
      <w:pPr>
        <w:numPr>
          <w:ilvl w:val="0"/>
          <w:numId w:val="1001"/>
        </w:numPr>
        <w:pStyle w:val="Compact"/>
      </w:pPr>
      <w:r>
        <w:rPr>
          <w:bCs/>
          <w:b/>
        </w:rPr>
        <w:t xml:space="preserve">Workload Pressures:</w:t>
      </w:r>
      <w:r>
        <w:t xml:space="preserve"> </w:t>
      </w:r>
      <w:r>
        <w:t xml:space="preserve">Teachers reported excessive administrative tasks and preparation time for standardized assessments.</w:t>
      </w:r>
    </w:p>
    <w:p>
      <w:pPr>
        <w:numPr>
          <w:ilvl w:val="0"/>
          <w:numId w:val="1001"/>
        </w:numPr>
        <w:pStyle w:val="Compact"/>
      </w:pPr>
      <w:r>
        <w:rPr>
          <w:bCs/>
          <w:b/>
        </w:rPr>
        <w:t xml:space="preserve">Cultural Diversity:</w:t>
      </w:r>
      <w:r>
        <w:t xml:space="preserve"> </w:t>
      </w:r>
      <w:r>
        <w:t xml:space="preserve">Managing classrooms with students from over 100 ethnic backgrounds requires nuanced communication strategies.</w:t>
      </w:r>
    </w:p>
    <w:p>
      <w:pPr>
        <w:numPr>
          <w:ilvl w:val="0"/>
          <w:numId w:val="1001"/>
        </w:numPr>
        <w:pStyle w:val="Compact"/>
      </w:pPr>
      <w:r>
        <w:rPr>
          <w:bCs/>
          <w:b/>
        </w:rPr>
        <w:t xml:space="preserve">Tech Integration:</w:t>
      </w:r>
      <w:r>
        <w:t xml:space="preserve"> </w:t>
      </w:r>
      <w:r>
        <w:t xml:space="preserve">While 85% of teachers use digital tools, only 40% felt adequately trained to leverage them effectively.</w:t>
      </w:r>
    </w:p>
    <w:p>
      <w:pPr>
        <w:pStyle w:val="FirstParagraph"/>
      </w:pPr>
      <w:r>
        <w:t xml:space="preserve">The study also found that professional development programs, such as the MOE’s "Master Teacher Programme," have improved pedagogical practices. However, participants emphasized the need for more flexible policies to address mental health and work-life balance.</w:t>
      </w:r>
    </w:p>
    <w:bookmarkEnd w:id="24"/>
    <w:bookmarkStart w:id="25" w:name="X61f9ed90bb1027ef5a81698e036735f57d7ed8d"/>
    <w:p>
      <w:pPr>
        <w:pStyle w:val="Heading2"/>
      </w:pPr>
      <w:r>
        <w:t xml:space="preserve">5. Case Study: Secondary Education in Singapore</w:t>
      </w:r>
    </w:p>
    <w:p>
      <w:pPr>
        <w:pStyle w:val="FirstParagraph"/>
      </w:pPr>
      <w:r>
        <w:t xml:space="preserve">Singapore's secondary education system is characterized by its "streaming" model, where students are grouped into academic tracks (e.g., Express, Normal [Academic], Normal [Technical]) based on PSLE results. This approach requires Teacher Secondary educators to tailor their methodologies to diverse learning paces and aspirations. For example, teachers in the Express stream focus heavily on O-Level preparation, while those in technical streams prioritize vocational skills and industry partnerships.</w:t>
      </w:r>
    </w:p>
    <w:p>
      <w:pPr>
        <w:pStyle w:val="BodyText"/>
      </w:pPr>
      <w:r>
        <w:t xml:space="preserve">The government’s "Teach Less, Learn More" initiative has further reshaped classrooms by encouraging inquiry-based learning. However, as noted by one participant: "The pressure to meet benchmarks can make it difficult to implement creative teaching methods."</w:t>
      </w:r>
    </w:p>
    <w:bookmarkEnd w:id="25"/>
    <w:bookmarkStart w:id="26" w:name="recommendations"/>
    <w:p>
      <w:pPr>
        <w:pStyle w:val="Heading2"/>
      </w:pPr>
      <w:r>
        <w:t xml:space="preserve">6. Recommendations</w:t>
      </w:r>
    </w:p>
    <w:p>
      <w:pPr>
        <w:pStyle w:val="FirstParagraph"/>
      </w:pPr>
      <w:r>
        <w:t xml:space="preserve">Based on the findings, this Undergraduate Thesis proposes the following recommendations:</w:t>
      </w:r>
    </w:p>
    <w:p>
      <w:pPr>
        <w:numPr>
          <w:ilvl w:val="0"/>
          <w:numId w:val="1002"/>
        </w:numPr>
        <w:pStyle w:val="Compact"/>
      </w:pPr>
      <w:r>
        <w:rPr>
          <w:bCs/>
          <w:b/>
        </w:rPr>
        <w:t xml:space="preserve">Enhanced Professional Development:</w:t>
      </w:r>
      <w:r>
        <w:t xml:space="preserve"> </w:t>
      </w:r>
      <w:r>
        <w:t xml:space="preserve">Introduce mandatory workshops on AI integration and mental health support for teachers.</w:t>
      </w:r>
    </w:p>
    <w:p>
      <w:pPr>
        <w:numPr>
          <w:ilvl w:val="0"/>
          <w:numId w:val="1002"/>
        </w:numPr>
        <w:pStyle w:val="Compact"/>
      </w:pPr>
      <w:r>
        <w:rPr>
          <w:bCs/>
          <w:b/>
        </w:rPr>
        <w:t xml:space="preserve">Balanced Workloads:</w:t>
      </w:r>
      <w:r>
        <w:t xml:space="preserve"> </w:t>
      </w:r>
      <w:r>
        <w:t xml:space="preserve">Reduce non-instructional tasks through automated administrative systems.</w:t>
      </w:r>
    </w:p>
    <w:p>
      <w:pPr>
        <w:numPr>
          <w:ilvl w:val="0"/>
          <w:numId w:val="1002"/>
        </w:numPr>
        <w:pStyle w:val="Compact"/>
      </w:pPr>
      <w:r>
        <w:rPr>
          <w:bCs/>
          <w:b/>
        </w:rPr>
        <w:t xml:space="preserve">Cultural Competency Training:</w:t>
      </w:r>
      <w:r>
        <w:t xml:space="preserve"> </w:t>
      </w:r>
      <w:r>
        <w:t xml:space="preserve">Incorporate modules on multicultural communication into teacher training programs.</w:t>
      </w:r>
    </w:p>
    <w:bookmarkEnd w:id="26"/>
    <w:bookmarkStart w:id="27" w:name="conclusion"/>
    <w:p>
      <w:pPr>
        <w:pStyle w:val="Heading2"/>
      </w:pPr>
      <w:r>
        <w:t xml:space="preserve">7. Conclusion</w:t>
      </w:r>
    </w:p>
    <w:p>
      <w:pPr>
        <w:pStyle w:val="FirstParagraph"/>
      </w:pPr>
      <w:r>
        <w:t xml:space="preserve">This Undergraduate Thesis on Teacher Secondary education in Singapore Singapore underscores the vital role of educators in driving the nation’s academic success. While challenges such as workload, diversity, and technology integration persist, Singapore’s proactive policies and investment in teacher training offer a roadmap for sustainable progress. By addressing systemic gaps and fostering a supportive environment for secondary teachers, Singapore can continue to lead as a global education hub.</w:t>
      </w:r>
    </w:p>
    <w:bookmarkEnd w:id="27"/>
    <w:bookmarkStart w:id="28" w:name="references"/>
    <w:p>
      <w:pPr>
        <w:pStyle w:val="Heading2"/>
      </w:pPr>
      <w:r>
        <w:t xml:space="preserve">References</w:t>
      </w:r>
    </w:p>
    <w:p>
      <w:pPr>
        <w:pStyle w:val="FirstParagraph"/>
      </w:pPr>
      <w:r>
        <w:rPr>
          <w:iCs/>
          <w:i/>
        </w:rPr>
        <w:t xml:space="preserve">Tan, S., Lim, C., &amp; Wong, K. (2018). Teacher Readiness in Singapore's Multicultural Classrooms.</w:t>
      </w:r>
      <w:r>
        <w:t xml:space="preserve"> </w:t>
      </w:r>
      <w:r>
        <w:rPr>
          <w:bCs/>
          <w:b/>
        </w:rPr>
        <w:t xml:space="preserve">Journal of Education and Social Policy</w:t>
      </w:r>
      <w:r>
        <w:t xml:space="preserve">, 15(3), 45–67.</w:t>
      </w:r>
    </w:p>
    <w:p>
      <w:pPr>
        <w:pStyle w:val="BodyText"/>
      </w:pPr>
      <w:r>
        <w:rPr>
          <w:iCs/>
          <w:i/>
        </w:rPr>
        <w:t xml:space="preserve">Chua, R., &amp; Kwek, L. (2021). Technology and Teacher Burnout: A Singapore Perspective.</w:t>
      </w:r>
      <w:r>
        <w:t xml:space="preserve"> </w:t>
      </w:r>
      <w:r>
        <w:rPr>
          <w:bCs/>
          <w:b/>
        </w:rPr>
        <w:t xml:space="preserve">Singapore Educational Review</w:t>
      </w:r>
      <w:r>
        <w:t xml:space="preserve">, 40(2), 89–105.</w:t>
      </w:r>
    </w:p>
    <w:bookmarkEnd w:id="28"/>
    <w:bookmarkStart w:id="29" w:name="appendix"/>
    <w:p>
      <w:pPr>
        <w:pStyle w:val="Heading2"/>
      </w:pPr>
      <w:r>
        <w:t xml:space="preserve">Appendix</w:t>
      </w:r>
    </w:p>
    <w:p>
      <w:pPr>
        <w:pStyle w:val="FirstParagraph"/>
      </w:pPr>
      <w:r>
        <w:rPr>
          <w:iCs/>
          <w:i/>
        </w:rPr>
        <w:t xml:space="preserve">Interview Transcripts, MOE Policy Documents, and Survey Questionnaires are available upon request via the National Library of Singapore.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Singapore Singapore</dc:title>
  <dc:creator/>
  <dc:language>en</dc:language>
  <cp:keywords/>
  <dcterms:created xsi:type="dcterms:W3CDTF">2026-07-21T02:37:43Z</dcterms:created>
  <dcterms:modified xsi:type="dcterms:W3CDTF">2026-07-21T02:37:43Z</dcterms:modified>
</cp:coreProperties>
</file>

<file path=docProps/custom.xml><?xml version="1.0" encoding="utf-8"?>
<Properties xmlns="http://schemas.openxmlformats.org/officeDocument/2006/custom-properties" xmlns:vt="http://schemas.openxmlformats.org/officeDocument/2006/docPropsVTypes"/>
</file>