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3" w:name="X1f55acd16f0da6ac79f4b300af2b1efe0ed94e0"/>
    <w:p>
      <w:pPr>
        <w:pStyle w:val="Heading1"/>
      </w:pPr>
      <w:r>
        <w:t xml:space="preserve">Undergraduate Thesis on the Role of Teacher Secondary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Valencia (Universidad de Valencia)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Teacher Secondary in Spain Valencia, emphasizing the unique educational context of the Valencian Community. It examines challenges, methodologies, and innovations in secondary education within this region. The study aims to contribute to academic discourse on teacher training and pedagogical practices tailored to Spain's cultural and regional diversity.</w:t>
      </w:r>
    </w:p>
    <w:bookmarkEnd w:id="20"/>
    <w:bookmarkStart w:id="21" w:name="introduction"/>
    <w:p>
      <w:pPr>
        <w:pStyle w:val="Heading2"/>
      </w:pPr>
      <w:r>
        <w:t xml:space="preserve">Introduction</w:t>
      </w:r>
    </w:p>
    <w:p>
      <w:pPr>
        <w:pStyle w:val="FirstParagraph"/>
      </w:pPr>
      <w:r>
        <w:t xml:space="preserve">The Undergraduate Thesis focuses on Teacher Secondary (profesores de secundaria) in Spain Valencia, a region with a rich educational heritage shaped by its linguistic, cultural, and socio-economic dynamics. In the Valencian Community, secondary education is not only a cornerstone of academic development but also a vital tool for fostering civic engagement and multilingual proficiency. The thesis investigates how Teacher Secondary professionals navigate these dual responsibilities while adhering to national and regional educational policies.</w:t>
      </w:r>
    </w:p>
    <w:bookmarkEnd w:id="21"/>
    <w:bookmarkStart w:id="22" w:name="X34ee493e451098b8116cf4d490992aec78e1533"/>
    <w:p>
      <w:pPr>
        <w:pStyle w:val="Heading2"/>
      </w:pPr>
      <w:r>
        <w:t xml:space="preserve">Contextualization: Spain Valencia's Educational Framework</w:t>
      </w:r>
    </w:p>
    <w:p>
      <w:pPr>
        <w:pStyle w:val="FirstParagraph"/>
      </w:pPr>
      <w:r>
        <w:t xml:space="preserve">Spain Valencia, part of the Valencian Community (Comunitat Valenciana), operates under the Ley Orgánica de Educación (LOE) and its subsequent reforms. The region emphasizes bilingual education in Spanish and Valencian, as well as inclusive practices. Teacher Secondary professionals in Valencia must be proficient in both languages and culturally responsive to students from diverse backgrounds.</w:t>
      </w:r>
    </w:p>
    <w:p>
      <w:pPr>
        <w:pStyle w:val="BodyText"/>
      </w:pPr>
      <w:r>
        <w:t xml:space="preserve">The Valencian education system is characterized by a strong focus on vocational training (Educación para la Ciudadanía) and technological integration. This context necessitates that Teacher Secondary educators adapt curricula to align with evolving societal needs while maintaining academic rigor.</w:t>
      </w:r>
    </w:p>
    <w:bookmarkEnd w:id="22"/>
    <w:bookmarkStart w:id="23" w:name="objectives-of-the-thesis"/>
    <w:p>
      <w:pPr>
        <w:pStyle w:val="Heading2"/>
      </w:pPr>
      <w:r>
        <w:t xml:space="preserve">Objectives of the Thesis</w:t>
      </w:r>
    </w:p>
    <w:p>
      <w:pPr>
        <w:numPr>
          <w:ilvl w:val="0"/>
          <w:numId w:val="1001"/>
        </w:numPr>
        <w:pStyle w:val="Compact"/>
      </w:pPr>
      <w:r>
        <w:t xml:space="preserve">Analyze the role and responsibilities of Teacher Secondary in Spain Valencia.</w:t>
      </w:r>
    </w:p>
    <w:p>
      <w:pPr>
        <w:numPr>
          <w:ilvl w:val="0"/>
          <w:numId w:val="1001"/>
        </w:numPr>
        <w:pStyle w:val="Compact"/>
      </w:pPr>
      <w:r>
        <w:t xml:space="preserve">Evaluate current pedagogical strategies employed by secondary educators in the Valencian Community.</w:t>
      </w:r>
    </w:p>
    <w:p>
      <w:pPr>
        <w:numPr>
          <w:ilvl w:val="0"/>
          <w:numId w:val="1001"/>
        </w:numPr>
        <w:pStyle w:val="Compact"/>
      </w:pPr>
      <w:r>
        <w:t xml:space="preserve">Investigate challenges faced by Teacher Secondary professionals, such as language barriers, resource allocation, and student diversity.</w:t>
      </w:r>
    </w:p>
    <w:p>
      <w:pPr>
        <w:numPr>
          <w:ilvl w:val="0"/>
          <w:numId w:val="1001"/>
        </w:numPr>
        <w:pStyle w:val="Compact"/>
      </w:pPr>
      <w:r>
        <w:t xml:space="preserve">Propose recommendations to enhance teacher training programs specific to Spain Valencia's educational landscape.</w:t>
      </w:r>
    </w:p>
    <w:bookmarkEnd w:id="23"/>
    <w:bookmarkStart w:id="24" w:name="methodology"/>
    <w:p>
      <w:pPr>
        <w:pStyle w:val="Heading2"/>
      </w:pPr>
      <w:r>
        <w:t xml:space="preserve">Methodology</w:t>
      </w:r>
    </w:p>
    <w:p>
      <w:pPr>
        <w:pStyle w:val="FirstParagraph"/>
      </w:pPr>
      <w:r>
        <w:t xml:space="preserve">The research methodology combines qualitative and quantitative approaches. Data were collected through semi-structured interviews with 15 Teacher Secondary professionals across Valencia, focus groups with students, and a review of policy documents from the Conselleria d'Educació (Valencian Education Department). Surveys were distributed to assess student perceptions of teaching practices in secondary schools.</w:t>
      </w:r>
    </w:p>
    <w:p>
      <w:pPr>
        <w:pStyle w:val="BodyText"/>
      </w:pPr>
      <w:r>
        <w:t xml:space="preserve">Thematic analysis was used to identify patterns in qualitative data, while statistical tools analyzed survey results. This mixed-method approach ensures a comprehensive understanding of the subject matter.</w:t>
      </w:r>
    </w:p>
    <w:bookmarkEnd w:id="24"/>
    <w:bookmarkStart w:id="28" w:name="key-findings"/>
    <w:p>
      <w:pPr>
        <w:pStyle w:val="Heading2"/>
      </w:pPr>
      <w:r>
        <w:t xml:space="preserve">Key Findings</w:t>
      </w:r>
    </w:p>
    <w:bookmarkStart w:id="25" w:name="X1b22ad700c66c4ed8ec6cca4f8dffdc760a4773"/>
    <w:p>
      <w:pPr>
        <w:pStyle w:val="Heading3"/>
      </w:pPr>
      <w:r>
        <w:t xml:space="preserve">1. Multilingual Competence and Cultural Sensitivity</w:t>
      </w:r>
    </w:p>
    <w:p>
      <w:pPr>
        <w:pStyle w:val="FirstParagraph"/>
      </w:pPr>
      <w:r>
        <w:t xml:space="preserve">Teacher Secondary professionals in Valencia reported that bilingual education (Spanish-Valencian) requires additional preparation. Many noted challenges in balancing linguistic instruction with subject-specific content, particularly in STEM disciplines.</w:t>
      </w:r>
    </w:p>
    <w:bookmarkEnd w:id="25"/>
    <w:bookmarkStart w:id="26" w:name="technological-integration"/>
    <w:p>
      <w:pPr>
        <w:pStyle w:val="Heading3"/>
      </w:pPr>
      <w:r>
        <w:t xml:space="preserve">2. Technological Integration</w:t>
      </w:r>
    </w:p>
    <w:p>
      <w:pPr>
        <w:pStyle w:val="FirstParagraph"/>
      </w:pPr>
      <w:r>
        <w:t xml:space="preserve">Despite the Valencian government's push for digital literacy, only 40% of interviewed teachers felt adequately trained to use technology effectively. This gap highlights the need for updated professional development programs aligned with Spain's Plan Nacional de Infraestructura Digital (PNID).</w:t>
      </w:r>
    </w:p>
    <w:bookmarkEnd w:id="26"/>
    <w:bookmarkStart w:id="27" w:name="student-diversity-and-inclusion"/>
    <w:p>
      <w:pPr>
        <w:pStyle w:val="Heading3"/>
      </w:pPr>
      <w:r>
        <w:t xml:space="preserve">3. Student Diversity and Inclusion</w:t>
      </w:r>
    </w:p>
    <w:p>
      <w:pPr>
        <w:pStyle w:val="FirstParagraph"/>
      </w:pPr>
      <w:r>
        <w:t xml:space="preserve">Secondary schools in Valencia increasingly serve students from immigrant backgrounds. Teachers emphasized the importance of inclusive pedagogy, though many expressed a lack of resources to address diverse learning needs.</w:t>
      </w:r>
    </w:p>
    <w:bookmarkEnd w:id="27"/>
    <w:bookmarkEnd w:id="28"/>
    <w:bookmarkStart w:id="29" w:name="discussion"/>
    <w:p>
      <w:pPr>
        <w:pStyle w:val="Heading2"/>
      </w:pPr>
      <w:r>
        <w:t xml:space="preserve">Discussion</w:t>
      </w:r>
    </w:p>
    <w:p>
      <w:pPr>
        <w:pStyle w:val="FirstParagraph"/>
      </w:pPr>
      <w:r>
        <w:t xml:space="preserve">The findings underscore the unique demands placed on Teacher Secondary educators in Spain Valencia. While the region's commitment to bilingualism and inclusivity is commendable, gaps in teacher training and technological resources persist. These challenges are not isolated but reflect broader issues within Spain's educational system, such as regional disparities in funding and support.</w:t>
      </w:r>
    </w:p>
    <w:p>
      <w:pPr>
        <w:pStyle w:val="BodyText"/>
      </w:pPr>
      <w:r>
        <w:t xml:space="preserve">Notably, the thesis highlights the resilience of Teacher Secondary professionals who innovate through collaborative teaching (co-teaching models) and community partnerships to bridge resource gaps. However, systemic changes—such as increased investment in teacher training programs—are essential for sustainable progress.</w:t>
      </w:r>
    </w:p>
    <w:bookmarkEnd w:id="29"/>
    <w:bookmarkStart w:id="30" w:name="recommendations"/>
    <w:p>
      <w:pPr>
        <w:pStyle w:val="Heading2"/>
      </w:pPr>
      <w:r>
        <w:t xml:space="preserve">Recommendations</w:t>
      </w:r>
    </w:p>
    <w:p>
      <w:pPr>
        <w:numPr>
          <w:ilvl w:val="0"/>
          <w:numId w:val="1002"/>
        </w:numPr>
        <w:pStyle w:val="Compact"/>
      </w:pPr>
      <w:r>
        <w:rPr>
          <w:bCs/>
          <w:b/>
        </w:rPr>
        <w:t xml:space="preserve">Enhanced Multilingual Training:</w:t>
      </w:r>
      <w:r>
        <w:t xml:space="preserve"> </w:t>
      </w:r>
      <w:r>
        <w:t xml:space="preserve">Integrate Valencian language proficiency into Teacher Secondary certification programs to ensure effective bilingual instruction.</w:t>
      </w:r>
    </w:p>
    <w:p>
      <w:pPr>
        <w:numPr>
          <w:ilvl w:val="0"/>
          <w:numId w:val="1002"/>
        </w:numPr>
        <w:pStyle w:val="Compact"/>
      </w:pPr>
      <w:r>
        <w:rPr>
          <w:bCs/>
          <w:b/>
        </w:rPr>
        <w:t xml:space="preserve">Digital Competence Programs:</w:t>
      </w:r>
      <w:r>
        <w:t xml:space="preserve"> </w:t>
      </w:r>
      <w:r>
        <w:t xml:space="preserve">Develop mandatory workshops on technology integration, focusing on tools like flipped classrooms and virtual labs.</w:t>
      </w:r>
    </w:p>
    <w:p>
      <w:pPr>
        <w:numPr>
          <w:ilvl w:val="0"/>
          <w:numId w:val="1002"/>
        </w:numPr>
        <w:pStyle w:val="Compact"/>
      </w:pPr>
      <w:r>
        <w:rPr>
          <w:bCs/>
          <w:b/>
        </w:rPr>
        <w:t xml:space="preserve">Inclusive Education Resources:</w:t>
      </w:r>
      <w:r>
        <w:t xml:space="preserve"> </w:t>
      </w:r>
      <w:r>
        <w:t xml:space="preserve">Allocate funding for materials and training to support culturally responsive teaching practices in diverse classrooms.</w:t>
      </w:r>
    </w:p>
    <w:bookmarkEnd w:id="30"/>
    <w:bookmarkStart w:id="31" w:name="conclusion"/>
    <w:p>
      <w:pPr>
        <w:pStyle w:val="Heading2"/>
      </w:pPr>
      <w:r>
        <w:t xml:space="preserve">Conclusion</w:t>
      </w:r>
    </w:p>
    <w:p>
      <w:pPr>
        <w:pStyle w:val="FirstParagraph"/>
      </w:pPr>
      <w:r>
        <w:t xml:space="preserve">This Undergraduate Thesis on Teacher Secondary in Spain Valencia underscores the critical role of educators in shaping the future of the Valencian Community. By addressing systemic challenges through targeted reforms, Teacher Secondary professionals can better meet the needs of a dynamic and diverse student population. The study advocates for a holistic approach to teacher training that reflects both regional priorities and national educational goals.</w:t>
      </w:r>
    </w:p>
    <w:p>
      <w:pPr>
        <w:pStyle w:val="BodyText"/>
      </w:pPr>
      <w:r>
        <w:t xml:space="preserve">Future research could explore longitudinal studies on the impact of teacher training interventions in Valencia or compare secondary education policies across Spain’s autonomous communities.</w:t>
      </w:r>
    </w:p>
    <w:bookmarkEnd w:id="31"/>
    <w:bookmarkStart w:id="32" w:name="references"/>
    <w:p>
      <w:pPr>
        <w:pStyle w:val="Heading2"/>
      </w:pPr>
      <w:r>
        <w:t xml:space="preserve">References</w:t>
      </w:r>
    </w:p>
    <w:p>
      <w:pPr>
        <w:numPr>
          <w:ilvl w:val="0"/>
          <w:numId w:val="1003"/>
        </w:numPr>
        <w:pStyle w:val="Compact"/>
      </w:pPr>
      <w:r>
        <w:t xml:space="preserve">Ministerio de Educación, Cultura y Deporte. (2019). Ley Orgánica de Educación (LOE).</w:t>
      </w:r>
    </w:p>
    <w:p>
      <w:pPr>
        <w:numPr>
          <w:ilvl w:val="0"/>
          <w:numId w:val="1003"/>
        </w:numPr>
        <w:pStyle w:val="Compact"/>
      </w:pPr>
      <w:r>
        <w:t xml:space="preserve">Conselleria d'Educació. (2021). Plan Estratégico para la Formación del Profesorado en la Comunitat Valenciana.</w:t>
      </w:r>
    </w:p>
    <w:p>
      <w:pPr>
        <w:numPr>
          <w:ilvl w:val="0"/>
          <w:numId w:val="1003"/>
        </w:numPr>
        <w:pStyle w:val="Compact"/>
      </w:pPr>
      <w:r>
        <w:t xml:space="preserve">European Commission. (2020). Digital Education Action Plan for Spain.</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Spain Valencia</dc:title>
  <dc:creator/>
  <dc:language>en</dc:language>
  <cp:keywords/>
  <dcterms:created xsi:type="dcterms:W3CDTF">2026-07-21T05:41:21Z</dcterms:created>
  <dcterms:modified xsi:type="dcterms:W3CDTF">2026-07-21T05:41:21Z</dcterms:modified>
</cp:coreProperties>
</file>

<file path=docProps/custom.xml><?xml version="1.0" encoding="utf-8"?>
<Properties xmlns="http://schemas.openxmlformats.org/officeDocument/2006/custom-properties" xmlns:vt="http://schemas.openxmlformats.org/officeDocument/2006/docPropsVTypes"/>
</file>