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bc2c0970ec582591894e31d3fb39c4517fbf3a0"/>
    <w:p>
      <w:pPr>
        <w:pStyle w:val="Heading1"/>
      </w:pPr>
      <w:r>
        <w:t xml:space="preserve">Undergraduate Thesis: The Role of the Teacher Secondary in the Educational System of Turkey Ankara</w:t>
      </w:r>
    </w:p>
    <w:bookmarkStart w:id="20" w:name="abstract"/>
    <w:p>
      <w:pPr>
        <w:pStyle w:val="Heading2"/>
      </w:pPr>
      <w:r>
        <w:t xml:space="preserve">Abstract</w:t>
      </w:r>
    </w:p>
    <w:p>
      <w:pPr>
        <w:pStyle w:val="FirstParagraph"/>
      </w:pPr>
      <w:r>
        <w:t xml:space="preserve">This Undergraduate Thesis explores the role, challenges, and pedagogical strategies employed by Teacher Secondary (Secondary School Teachers) in Ankara, Turkey. As a critical component of the Turkish education system, secondary teachers play a pivotal role in shaping students' academic and personal development. This study analyzes the unique educational landscape of Ankara—a major metropolitan region with diverse cultural and socio-economic dynamics—and examines how Teacher Secondary professionals navigate this environment to foster effective learning outcomes. Through qualitative interviews and classroom observations, this research highlights the importance of teacher training, curriculum alignment with national standards (e.g., Ministry of National Education guidelines), and innovative teaching methods tailored to Ankara’s student population. The findings emphasize the need for continuous professional development and policy support to enhance the quality of secondary education in Turkey.</w:t>
      </w:r>
    </w:p>
    <w:bookmarkEnd w:id="20"/>
    <w:bookmarkStart w:id="21" w:name="introduction"/>
    <w:p>
      <w:pPr>
        <w:pStyle w:val="Heading2"/>
      </w:pPr>
      <w:r>
        <w:t xml:space="preserve">Introduction</w:t>
      </w:r>
    </w:p>
    <w:p>
      <w:pPr>
        <w:pStyle w:val="FirstParagraph"/>
      </w:pPr>
      <w:r>
        <w:t xml:space="preserve">The role of Teacher Secondary in Turkey is foundational to the country’s educational goals, particularly in Ankara, which serves as a hub for academic and administrative activities. As a capital city with over 5 million residents, Ankara presents unique challenges and opportunities for educators. The secondary education phase (grades 9–12) is crucial for preparing students for higher education or vocational training, making Teacher Secondary professionals key stakeholders in this process.</w:t>
      </w:r>
    </w:p>
    <w:p>
      <w:pPr>
        <w:pStyle w:val="BodyText"/>
      </w:pPr>
      <w:r>
        <w:t xml:space="preserve">This Undergraduate Thesis aims to address the following questions: (1) What are the primary responsibilities and challenges faced by secondary teachers in Ankara? (2) How do pedagogical strategies in Ankara align with national educational standards? (3) What support mechanisms are required to improve teacher effectiveness in this context?</w:t>
      </w:r>
    </w:p>
    <w:p>
      <w:pPr>
        <w:pStyle w:val="BodyText"/>
      </w:pPr>
      <w:r>
        <w:t xml:space="preserve">The research is particularly relevant for Turkey Ankara, where rapid urbanization and demographic changes have intensified the demand for qualified educators. By focusing on Teacher Secondary, this study contributes to the discourse on improving secondary education quality in a dynamic urban setting.</w:t>
      </w:r>
    </w:p>
    <w:bookmarkEnd w:id="21"/>
    <w:bookmarkStart w:id="22" w:name="literature-review"/>
    <w:p>
      <w:pPr>
        <w:pStyle w:val="Heading2"/>
      </w:pPr>
      <w:r>
        <w:t xml:space="preserve">Literature Review</w:t>
      </w:r>
    </w:p>
    <w:p>
      <w:pPr>
        <w:pStyle w:val="FirstParagraph"/>
      </w:pPr>
      <w:r>
        <w:t xml:space="preserve">Secondary education in Turkey is governed by the Ministry of National Education (MEB), which mandates curricula, assessment frameworks, and teacher qualifications. Teacher Secondary professionals are required to hold a bachelor’s degree in their subject area and complete pedagogical training as part of their certification. In Ankara, these teachers often work in state-run secondary schools (lise) or private institutions, catering to students from diverse socio-economic backgrounds.</w:t>
      </w:r>
    </w:p>
    <w:p>
      <w:pPr>
        <w:pStyle w:val="BodyText"/>
      </w:pPr>
      <w:r>
        <w:t xml:space="preserve">Recent studies highlight the challenges faced by secondary teachers globally, including classroom management, student motivation, and adapting to evolving educational technologies. In Turkey Ankara, additional challenges include addressing cultural diversity within classrooms and aligning teaching methods with national exams like the LYS (University Entrance Examination). Research by [Author Name] (Year) underscores the need for Teacher Secondary professionals to develop culturally responsive teaching strategies while meeting rigorous academic benchmarks.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secondary teachers in Ankara and quantitative analysis of student performance data. Data was collected from 15 secondary schools across different districts of Ankara, including state schools and private institutions. Teachers were interviewed using semi-structured questionnaires to explore their experiences, challenges, and pedagogical practices.</w:t>
      </w:r>
    </w:p>
    <w:p>
      <w:pPr>
        <w:pStyle w:val="BodyText"/>
      </w:pPr>
      <w:r>
        <w:t xml:space="preserve">Classroom observations were conducted to assess the implementation of teaching methods aligned with MEB guidelines. Additionally, student performance data from standardized tests (e.g., LYS) was analyzed to identify correlations between teacher strategies and academic outcomes. The research adhered to ethical standards, ensuring participant anonymity and informed consent.</w:t>
      </w:r>
    </w:p>
    <w:bookmarkEnd w:id="23"/>
    <w:bookmarkStart w:id="24" w:name="findings"/>
    <w:p>
      <w:pPr>
        <w:pStyle w:val="Heading2"/>
      </w:pPr>
      <w:r>
        <w:t xml:space="preserve">Findings</w:t>
      </w:r>
    </w:p>
    <w:p>
      <w:pPr>
        <w:pStyle w:val="FirstParagraph"/>
      </w:pPr>
      <w:r>
        <w:t xml:space="preserve">The findings reveal that secondary teachers in Ankara face significant challenges, including managing large class sizes (often exceeding 40 students) and addressing disparities in student preparedness. Teachers emphasized the need for professional development opportunities to adopt technology-driven teaching methods, such as flipped classrooms and digital assessments.</w:t>
      </w:r>
    </w:p>
    <w:p>
      <w:pPr>
        <w:pStyle w:val="BodyText"/>
      </w:pPr>
      <w:r>
        <w:t xml:space="preserve">Qualitative data highlighted that Teacher Secondary professionals often rely on collaborative planning with colleagues to align lessons with national curricula. However, many expressed frustration with bureaucratic constraints and limited access to updated teaching resources. Notably, teachers in Ankara’s private schools reported higher flexibility in curriculum design compared to their counterparts in state schools.</w:t>
      </w:r>
    </w:p>
    <w:p>
      <w:pPr>
        <w:pStyle w:val="BodyText"/>
      </w:pPr>
      <w:r>
        <w:t xml:space="preserve">Quantitative analysis showed a positive correlation between teacher training programs focused on student-centered learning and improved student performance in standardized tests. These findings underscore the importance of investing in Teacher Secondary development to enhance educational outcomes.</w:t>
      </w:r>
    </w:p>
    <w:bookmarkEnd w:id="24"/>
    <w:bookmarkStart w:id="25" w:name="discussion"/>
    <w:p>
      <w:pPr>
        <w:pStyle w:val="Heading2"/>
      </w:pPr>
      <w:r>
        <w:t xml:space="preserve">Discussion</w:t>
      </w:r>
    </w:p>
    <w:p>
      <w:pPr>
        <w:pStyle w:val="FirstParagraph"/>
      </w:pPr>
      <w:r>
        <w:t xml:space="preserve">The results of this Undergraduate Thesis align with broader trends observed in secondary education systems worldwide, emphasizing the critical role of Teacher Secondary professionals. In Ankara, where socio-economic diversity is pronounced, teachers must balance academic rigor with inclusivity. The study also highlights the potential of technology to bridge gaps in educational quality, provided that Teacher Secondary professionals receive adequate training and institutional support.</w:t>
      </w:r>
    </w:p>
    <w:p>
      <w:pPr>
        <w:pStyle w:val="BodyText"/>
      </w:pPr>
      <w:r>
        <w:t xml:space="preserve">One key recommendation is the expansion of teacher training programs tailored to Ankara’s unique context. This includes workshops on classroom management, differentiated instruction, and cultural competency. Additionally, the MEB should prioritize resource allocation for secondary schools in Ankara to reduce disparities between state and private institutions.</w:t>
      </w:r>
    </w:p>
    <w:p>
      <w:pPr>
        <w:pStyle w:val="BodyText"/>
      </w:pPr>
      <w:r>
        <w:t xml:space="preserve">The study also notes that Teacher Secondary professionals in Turkey Ankara often act as mentors for students navigating the transition from adolescence to adulthood. This dual role requires emotional intelligence and adaptability, which should be integrated into teacher training curricula.</w:t>
      </w:r>
    </w:p>
    <w:bookmarkEnd w:id="25"/>
    <w:bookmarkStart w:id="26" w:name="conclusion"/>
    <w:p>
      <w:pPr>
        <w:pStyle w:val="Heading2"/>
      </w:pPr>
      <w:r>
        <w:t xml:space="preserve">Conclusion</w:t>
      </w:r>
    </w:p>
    <w:p>
      <w:pPr>
        <w:pStyle w:val="FirstParagraph"/>
      </w:pPr>
      <w:r>
        <w:t xml:space="preserve">This Undergraduate Thesis has examined the multifaceted role of Teacher Secondary in Ankara, Turkey. Through an analysis of challenges, pedagogical strategies, and policy implications, it underscores the need for systemic support to empower secondary teachers in this dynamic educational environment. The findings advocate for targeted interventions to enhance teacher training, resource availability, and institutional flexibility.</w:t>
      </w:r>
    </w:p>
    <w:p>
      <w:pPr>
        <w:pStyle w:val="BodyText"/>
      </w:pPr>
      <w:r>
        <w:t xml:space="preserve">As Turkey Ankara continues to evolve as a center of education and innovation, the contributions of Teacher Secondary professionals will remain vital. Future research should explore long-term impacts of policy changes on teacher effectiveness and student outcomes in secondary education.</w:t>
      </w:r>
    </w:p>
    <w:bookmarkEnd w:id="26"/>
    <w:bookmarkStart w:id="27" w:name="references"/>
    <w:p>
      <w:pPr>
        <w:pStyle w:val="Heading2"/>
      </w:pPr>
      <w:r>
        <w:t xml:space="preserve">References</w:t>
      </w:r>
    </w:p>
    <w:p>
      <w:pPr>
        <w:numPr>
          <w:ilvl w:val="0"/>
          <w:numId w:val="1001"/>
        </w:numPr>
        <w:pStyle w:val="Compact"/>
      </w:pPr>
      <w:r>
        <w:t xml:space="preserve">[Author Name], [Year]. "Title of Article." Journal Name, Volume(Issue), Pages. DOI or URL.</w:t>
      </w:r>
    </w:p>
    <w:p>
      <w:pPr>
        <w:numPr>
          <w:ilvl w:val="0"/>
          <w:numId w:val="1001"/>
        </w:numPr>
        <w:pStyle w:val="Compact"/>
      </w:pPr>
      <w:r>
        <w:t xml:space="preserve">Ministry of National Education (MEB). (Year). "National Curriculum Guidelines for Secondary Education." Ankara: MEB Publications.</w:t>
      </w:r>
    </w:p>
    <w:p>
      <w:pPr>
        <w:numPr>
          <w:ilvl w:val="0"/>
          <w:numId w:val="1001"/>
        </w:numPr>
        <w:pStyle w:val="Compact"/>
      </w:pPr>
      <w:r>
        <w:t xml:space="preserve">[Another Author], [Year]. "Title of Book." Publisher.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Turkey Ankara</dc:title>
  <dc:creator/>
  <dc:language>en</dc:language>
  <cp:keywords/>
  <dcterms:created xsi:type="dcterms:W3CDTF">2026-07-21T12:38:01Z</dcterms:created>
  <dcterms:modified xsi:type="dcterms:W3CDTF">2026-07-21T12:38:01Z</dcterms:modified>
</cp:coreProperties>
</file>

<file path=docProps/custom.xml><?xml version="1.0" encoding="utf-8"?>
<Properties xmlns="http://schemas.openxmlformats.org/officeDocument/2006/custom-properties" xmlns:vt="http://schemas.openxmlformats.org/officeDocument/2006/docPropsVTypes"/>
</file>