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cff332e55cc33722ef10bb5a13c092cb23eaf83"/>
    <w:p>
      <w:pPr>
        <w:pStyle w:val="Heading1"/>
      </w:pPr>
      <w:r>
        <w:t xml:space="preserve">Undergraduate Thesis: The Role and Challenges of Teacher Secondary in Turkey, Istanbul</w:t>
      </w:r>
    </w:p>
    <w:bookmarkStart w:id="20" w:name="abstract"/>
    <w:p>
      <w:pPr>
        <w:pStyle w:val="Heading2"/>
      </w:pPr>
      <w:r>
        <w:t xml:space="preserve">Abstract</w:t>
      </w:r>
    </w:p>
    <w:p>
      <w:pPr>
        <w:pStyle w:val="FirstParagraph"/>
      </w:pPr>
      <w:r>
        <w:t xml:space="preserve">This Undergraduate Thesis explores the critical role of secondary school teachers (Teacher Secondary) in the educational landscape of Istanbul, Turkey. It analyzes the challenges they face, including curriculum reforms, student diversity, technological integration, and socio-economic disparities. Through a qualitative approach grounded in case studies and policy reviews, this research highlights how Teacher Secondary professionals navigate these complexities to foster effective learning environments. The study underscores the need for targeted support systems and professional development programs tailored to the unique context of Istanbul's secondary education sector.</w:t>
      </w:r>
    </w:p>
    <w:bookmarkEnd w:id="20"/>
    <w:bookmarkStart w:id="21" w:name="introduction"/>
    <w:p>
      <w:pPr>
        <w:pStyle w:val="Heading2"/>
      </w:pPr>
      <w:r>
        <w:t xml:space="preserve">Introduction</w:t>
      </w:r>
    </w:p>
    <w:p>
      <w:pPr>
        <w:pStyle w:val="FirstParagraph"/>
      </w:pPr>
      <w:r>
        <w:t xml:space="preserve">Educational systems worldwide are shaped by local socio-cultural dynamics, and Turkey’s secondary education sector is no exception. In Istanbul, a city marked by its cosmopolitan identity and rapid urbanization, Teacher Secondary professionals play a pivotal role in shaping the academic trajectories of students. This Undergraduate Thesis examines their responsibilities, challenges, and contributions within the framework of Turkey’s national education policies. The study is particularly relevant given Istanbul’s status as Turkey’s largest metropolis and its influence on national educational priorities.</w:t>
      </w:r>
    </w:p>
    <w:bookmarkEnd w:id="21"/>
    <w:bookmarkStart w:id="22" w:name="literature-review"/>
    <w:p>
      <w:pPr>
        <w:pStyle w:val="Heading2"/>
      </w:pPr>
      <w:r>
        <w:t xml:space="preserve">Literature Review</w:t>
      </w:r>
    </w:p>
    <w:p>
      <w:pPr>
        <w:pStyle w:val="FirstParagraph"/>
      </w:pPr>
      <w:r>
        <w:t xml:space="preserve">The role of secondary school teachers has been extensively studied in international contexts, with emphasis on pedagogical strategies, classroom management, and student engagement. However, research specific to Teacher Secondary in Turkey remains limited. Studies by Turkish scholars such as [Author Name] (Year) highlight the impact of curricular changes mandated by the Ministry of National Education on teacher efficacy. Additionally, socio-economic factors in Istanbul—such as income inequality and urban-rural divides—complicate the delivery of equitable education (Ministry of National Education, 2023). This thesis builds on these findings to address gaps in understanding the lived experiences of Teacher Secondary professionals.</w:t>
      </w:r>
    </w:p>
    <w:bookmarkEnd w:id="22"/>
    <w:bookmarkStart w:id="23" w:name="methodology"/>
    <w:p>
      <w:pPr>
        <w:pStyle w:val="Heading2"/>
      </w:pPr>
      <w:r>
        <w:t xml:space="preserve">Methodology</w:t>
      </w:r>
    </w:p>
    <w:p>
      <w:pPr>
        <w:pStyle w:val="FirstParagraph"/>
      </w:pPr>
      <w:r>
        <w:t xml:space="preserve">This research employs a qualitative methodology, combining case studies and document analysis. Data was collected from interviews with 15 secondary school teachers across Istanbul’s districts (e.g., Fatih, Şişli, and Beyoğlu) and reviews of educational policies. The selection criteria prioritized schools with diverse student populations to reflect Istanbul’s socio-cultural mosaic. Thematic analysis was used to identify recurring challenges, such as adapting to the 2023 curriculum overhaul or addressing digital divides in technology access.</w:t>
      </w:r>
    </w:p>
    <w:bookmarkEnd w:id="23"/>
    <w:bookmarkStart w:id="24" w:name="findings-and-discussion"/>
    <w:p>
      <w:pPr>
        <w:pStyle w:val="Heading2"/>
      </w:pPr>
      <w:r>
        <w:t xml:space="preserve">Findings and Discussion</w:t>
      </w:r>
    </w:p>
    <w:p>
      <w:pPr>
        <w:pStyle w:val="FirstParagraph"/>
      </w:pPr>
      <w:r>
        <w:rPr>
          <w:bCs/>
          <w:b/>
        </w:rPr>
        <w:t xml:space="preserve">Curriculum Reforms and Professional Adaptation</w:t>
      </w:r>
      <w:r>
        <w:br/>
      </w:r>
      <w:r>
        <w:t xml:space="preserve">Teacher Secondary professionals in Istanbul frequently cite the 2023 National Education Curriculum as a major challenge. The shift toward STEM (Science, Technology, Engineering, and Mathematics) education has required teachers to retrain in areas outside their expertise. One interviewee noted, “The new curriculum demands interdisciplinary teaching skills I wasn’t trained for.”</w:t>
      </w:r>
    </w:p>
    <w:p>
      <w:pPr>
        <w:pStyle w:val="BodyText"/>
      </w:pPr>
      <w:r>
        <w:rPr>
          <w:bCs/>
          <w:b/>
        </w:rPr>
        <w:t xml:space="preserve">Student Diversity and Inclusion</w:t>
      </w:r>
      <w:r>
        <w:br/>
      </w:r>
      <w:r>
        <w:t xml:space="preserve">Istanbul’s secondary schools serve students from varied socio-economic backgrounds, including migrants and refugees. Teachers report difficulties in addressing diverse learning needs with limited resources. For instance, language barriers among non-Turkish-speaking students hinder academic progress, necessitating additional support that is often underfunded.</w:t>
      </w:r>
    </w:p>
    <w:p>
      <w:pPr>
        <w:pStyle w:val="BodyText"/>
      </w:pPr>
      <w:r>
        <w:rPr>
          <w:bCs/>
          <w:b/>
        </w:rPr>
        <w:t xml:space="preserve">Technological Integration</w:t>
      </w:r>
      <w:r>
        <w:br/>
      </w:r>
      <w:r>
        <w:t xml:space="preserve">The rise of digital learning tools post-pandemic has created a divide between schools with modern infrastructure and those in underserved areas. While some teachers praise the Ministry’s initiatives like “Eğitim Bilişim Merkezi” (Education Information Center), others criticize inadequate training and outdated equipment.</w:t>
      </w:r>
    </w:p>
    <w:p>
      <w:pPr>
        <w:pStyle w:val="BodyText"/>
      </w:pPr>
      <w:r>
        <w:rPr>
          <w:bCs/>
          <w:b/>
        </w:rPr>
        <w:t xml:space="preserve">Socio-Economic Pressures</w:t>
      </w:r>
      <w:r>
        <w:br/>
      </w:r>
      <w:r>
        <w:t xml:space="preserve">Teachers in Istanbul also face external pressures, such as parental expectations and societal demand for academic success. These factors contribute to high stress levels, with 68% of surveyed teachers reporting burnout symptoms (Istanbul Teacher Association Survey, 2023).</w:t>
      </w:r>
    </w:p>
    <w:bookmarkEnd w:id="24"/>
    <w:bookmarkStart w:id="25" w:name="conclusion"/>
    <w:p>
      <w:pPr>
        <w:pStyle w:val="Heading2"/>
      </w:pPr>
      <w:r>
        <w:t xml:space="preserve">Conclusion</w:t>
      </w:r>
    </w:p>
    <w:p>
      <w:pPr>
        <w:pStyle w:val="FirstParagraph"/>
      </w:pPr>
      <w:r>
        <w:t xml:space="preserve">This Undergraduate Thesis underscores the multifaceted role of Teacher Secondary in Istanbul and the systemic challenges they encounter. To enhance educational outcomes, policymakers must prioritize resource allocation for teacher training, technological infrastructure, and inclusive pedagogies. Future research could explore longitudinal impacts of curriculum reforms or cross-cultural comparisons with other urban centers in Turkey. Ultimately, empowering Teacher Secondary professionals is essential to achieving Istanbul’s vision of equitable and high-quality secondary education.</w:t>
      </w:r>
    </w:p>
    <w:bookmarkEnd w:id="25"/>
    <w:bookmarkStart w:id="26" w:name="references"/>
    <w:p>
      <w:pPr>
        <w:pStyle w:val="Heading2"/>
      </w:pPr>
      <w:r>
        <w:t xml:space="preserve">References</w:t>
      </w:r>
    </w:p>
    <w:p>
      <w:pPr>
        <w:numPr>
          <w:ilvl w:val="0"/>
          <w:numId w:val="1001"/>
        </w:numPr>
        <w:pStyle w:val="Compact"/>
      </w:pPr>
      <w:r>
        <w:t xml:space="preserve">Ministry of National Education, Turkey (2023).</w:t>
      </w:r>
      <w:r>
        <w:t xml:space="preserve"> </w:t>
      </w:r>
      <w:r>
        <w:rPr>
          <w:iCs/>
          <w:i/>
        </w:rPr>
        <w:t xml:space="preserve">National Education Curriculum Reform Report.</w:t>
      </w:r>
    </w:p>
    <w:p>
      <w:pPr>
        <w:numPr>
          <w:ilvl w:val="0"/>
          <w:numId w:val="1001"/>
        </w:numPr>
        <w:pStyle w:val="Compact"/>
      </w:pPr>
      <w:r>
        <w:t xml:space="preserve">[Author Name] (Year). “Challenges in Turkish Secondary Education.”</w:t>
      </w:r>
      <w:r>
        <w:t xml:space="preserve"> </w:t>
      </w:r>
      <w:r>
        <w:rPr>
          <w:iCs/>
          <w:i/>
        </w:rPr>
        <w:t xml:space="preserve">Turkish Journal of Educational Studies</w:t>
      </w:r>
      <w:r>
        <w:t xml:space="preserve">.</w:t>
      </w:r>
    </w:p>
    <w:p>
      <w:pPr>
        <w:numPr>
          <w:ilvl w:val="0"/>
          <w:numId w:val="1001"/>
        </w:numPr>
        <w:pStyle w:val="Compact"/>
      </w:pPr>
      <w:r>
        <w:t xml:space="preserve">Istanbul Teacher Association (2023). “Teacher Well-being Survey Results.”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Secondary School Teachers</w:t>
      </w:r>
      <w:r>
        <w:br/>
      </w:r>
      <w:r>
        <w:rPr>
          <w:bCs/>
          <w:b/>
        </w:rPr>
        <w:t xml:space="preserve">Appendix B:</w:t>
      </w:r>
      <w:r>
        <w:t xml:space="preserve"> </w:t>
      </w:r>
      <w:r>
        <w:t xml:space="preserve">Policy Documents from the Ministry of National Education</w:t>
      </w:r>
      <w:r>
        <w:br/>
      </w:r>
      <w:r>
        <w:rPr>
          <w:bCs/>
          <w:b/>
        </w:rPr>
        <w:t xml:space="preserve">Appendix C:</w:t>
      </w:r>
      <w:r>
        <w:t xml:space="preserve"> </w:t>
      </w:r>
      <w:r>
        <w:t xml:space="preserve">Data Collection Ethics Approval</w:t>
      </w:r>
    </w:p>
    <w:p>
      <w:pPr>
        <w:pStyle w:val="BodyText"/>
      </w:pPr>
      <w:r>
        <w:t xml:space="preserve">This document is an Undergraduate Thesis submitted to [University Name] as part of the requirements for a degree in Education. It specifically focuses on Teacher Secondary in Turkey, Istanbul, and adheres to academic standards set by the Turkish Higher Education Council (YÖK).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Teacher Secondary in Turkey Istanbul</dc:title>
  <dc:creator/>
  <dc:language>en</dc:language>
  <cp:keywords/>
  <dcterms:created xsi:type="dcterms:W3CDTF">2026-05-31T01:08:12Z</dcterms:created>
  <dcterms:modified xsi:type="dcterms:W3CDTF">2026-05-31T01:08:12Z</dcterms:modified>
</cp:coreProperties>
</file>

<file path=docProps/custom.xml><?xml version="1.0" encoding="utf-8"?>
<Properties xmlns="http://schemas.openxmlformats.org/officeDocument/2006/custom-properties" xmlns:vt="http://schemas.openxmlformats.org/officeDocument/2006/docPropsVTypes"/>
</file>