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6454b8f170cf3d901feb4919041fea31c8afc5b"/>
    <w:p>
      <w:pPr>
        <w:pStyle w:val="Heading1"/>
      </w:pPr>
      <w:r>
        <w:t xml:space="preserve">Undergraduate Thesis: The Role of Translators and Interpreters in Facilitating Cross-Cultural Communication in Germany Munich</w:t>
      </w:r>
    </w:p>
    <w:bookmarkStart w:id="20" w:name="abstract"/>
    <w:p>
      <w:pPr>
        <w:pStyle w:val="Heading2"/>
      </w:pPr>
      <w:r>
        <w:t xml:space="preserve">Abstract</w:t>
      </w:r>
    </w:p>
    <w:p>
      <w:pPr>
        <w:pStyle w:val="FirstParagraph"/>
      </w:pPr>
      <w:r>
        <w:t xml:space="preserve">This Undergraduate Thesis explores the critical role of Translator Interpreter professionals within the context of Germany Munich, a city renowned for its multicultural environment, international business presence, and academic institutions. As global interactions increase in both professional and social spheres, the demand for skilled translators and interpreters has grown significantly. This document examines the unique challenges faced by these professionals in Munich—ranging from linguistic nuances to cultural sensitivities—and highlights how their work bridges communication gaps across diverse communities. The thesis also evaluates the educational and professional requirements necessary to excel in this field within Germany's specific legal, cultural, and economic framework.</w:t>
      </w:r>
    </w:p>
    <w:bookmarkEnd w:id="20"/>
    <w:bookmarkStart w:id="21" w:name="introduction"/>
    <w:p>
      <w:pPr>
        <w:pStyle w:val="Heading2"/>
      </w:pPr>
      <w:r>
        <w:t xml:space="preserve">Introduction</w:t>
      </w:r>
    </w:p>
    <w:p>
      <w:pPr>
        <w:pStyle w:val="FirstParagraph"/>
      </w:pPr>
      <w:r>
        <w:t xml:space="preserve">Munich, Germany’s third-largest city and a global hub for innovation, tourism, and international business, presents unique demands for professionals in the Translator Interpreter field. With its status as a center for multinational corporations (e.g., Siemens, BMW), academic institutions (e.g., Ludwig Maximilian University of Munich), and cultural events like Oktoberfest, the city exemplifies the intersection of global connectivity and localized traditions. This Undergraduate Thesis focuses on how translators and interpreters navigate these dynamics to ensure effective communication between individuals from diverse linguistic backgrounds. The study emphasizes the importance of understanding German language nuances, such as formality levels, regional dialects (e.g., Bavarian), and cultural norms specific to Munich.</w:t>
      </w:r>
    </w:p>
    <w:bookmarkEnd w:id="21"/>
    <w:bookmarkStart w:id="22" w:name="literature-review"/>
    <w:p>
      <w:pPr>
        <w:pStyle w:val="Heading2"/>
      </w:pPr>
      <w:r>
        <w:t xml:space="preserve">Literature Review</w:t>
      </w:r>
    </w:p>
    <w:p>
      <w:pPr>
        <w:pStyle w:val="FirstParagraph"/>
      </w:pPr>
      <w:r>
        <w:t xml:space="preserve">The role of translators and interpreters in Germany has been extensively studied in academic literature, with particular attention to the country’s legal requirements for certified translations. German law mandates that official documents, such as birth certificates or academic transcripts, must be translated by authorized professionals to ensure accuracy and compliance with bureaucratic standards (Ministry of Justice, 2021). In Munich, this is especially relevant due to its high volume of international students and professionals. Studies have also highlighted the challenges posed by the German language’s complex grammar and compound words, which require specialized training for accurate interpretation.</w:t>
      </w:r>
    </w:p>
    <w:p>
      <w:pPr>
        <w:pStyle w:val="BodyText"/>
      </w:pPr>
      <w:r>
        <w:t xml:space="preserve">Moreover, research on cross-cultural communication in Germany underscores the importance of understanding non-verbal cues and social hierarchies. In Munich, where punctuality and formality are highly valued, misinterpretations can lead to significant misunderstandings (Schmidt &amp; Weber, 2019). This context necessitates that translators and interpreters not only master linguistic skills but also cultivate cultural competence.</w:t>
      </w:r>
    </w:p>
    <w:bookmarkEnd w:id="22"/>
    <w:bookmarkStart w:id="23" w:name="case-study-germany-munich"/>
    <w:p>
      <w:pPr>
        <w:pStyle w:val="Heading2"/>
      </w:pPr>
      <w:r>
        <w:t xml:space="preserve">Case Study: Germany Munich</w:t>
      </w:r>
    </w:p>
    <w:p>
      <w:pPr>
        <w:pStyle w:val="FirstParagraph"/>
      </w:pPr>
      <w:r>
        <w:t xml:space="preserve">Munich serves as a microcosm of the challenges and opportunities faced by Translator Interpreter professionals. The city’s international business community, including companies like Allianz and Adidas, requires interpreters to facilitate meetings between German executives and international partners. Similarly, academic institutions in Munich often require certified translations for research papers, student visas, and collaboration agreements with global universities.</w:t>
      </w:r>
    </w:p>
    <w:p>
      <w:pPr>
        <w:pStyle w:val="BodyText"/>
      </w:pPr>
      <w:r>
        <w:t xml:space="preserve">The tourism industry further amplifies the demand for translators. For instance, during Oktoberfest—a cultural event attracting millions of visitors annually—interpreters assist non-German-speaking tourists in navigating local services, from ordering food to accessing emergency medical care. This requires not only language proficiency but also an understanding of colloquial expressions and regional humor unique to Bavaria.</w:t>
      </w:r>
    </w:p>
    <w:p>
      <w:pPr>
        <w:pStyle w:val="BodyText"/>
      </w:pPr>
      <w:r>
        <w:t xml:space="preserve">Additionally, Munich’s legal sector relies heavily on accurate translations for court proceedings and administrative processes. Translators must adhere to Germany’s strict terminology standards, ensuring that legal documents are both precise and culturally appropriate.</w:t>
      </w:r>
    </w:p>
    <w:bookmarkEnd w:id="23"/>
    <w:bookmarkStart w:id="24" w:name="X81c92fdfb00ffb14867ee348f934d78babec4e0"/>
    <w:p>
      <w:pPr>
        <w:pStyle w:val="Heading2"/>
      </w:pPr>
      <w:r>
        <w:t xml:space="preserve">Challenges in the Translator Interpreter Field</w:t>
      </w:r>
    </w:p>
    <w:p>
      <w:pPr>
        <w:pStyle w:val="FirstParagraph"/>
      </w:pPr>
      <w:r>
        <w:t xml:space="preserve">Translators and interpreters in Munich face several challenges, including linguistic complexity, cultural barriers, and high expectations for accuracy. The German language’s grammatical rules (e.g., case systems) can be daunting for non-native speakers. Furthermore, regional dialects like Bavarian may require additional training to interpret effectively in informal settings.</w:t>
      </w:r>
    </w:p>
    <w:p>
      <w:pPr>
        <w:pStyle w:val="BodyText"/>
      </w:pPr>
      <w:r>
        <w:t xml:space="preserve">Cultural sensitivities also play a critical role. For example, directness in communication is often valued in German business culture, but this can clash with indirect communication styles from other cultures (Hofstede Insights, 2021). Misinterpreting these nuances can lead to conflicts or misunderstandings.</w:t>
      </w:r>
    </w:p>
    <w:p>
      <w:pPr>
        <w:pStyle w:val="BodyText"/>
      </w:pPr>
      <w:r>
        <w:t xml:space="preserve">Economically, Munich’s competitive job market demands that professionals in the Translator Interpreter field hold certifications such as the “Diplom Übersetzer/Übersetzerin” from Germany’s Federal Certification Service. This adds a layer of complexity to career development, requiring continuous education and adherence to ethical standards.</w:t>
      </w:r>
    </w:p>
    <w:bookmarkEnd w:id="24"/>
    <w:bookmarkStart w:id="25" w:name="strategies-for-success"/>
    <w:p>
      <w:pPr>
        <w:pStyle w:val="Heading2"/>
      </w:pPr>
      <w:r>
        <w:t xml:space="preserve">Strategies for Success</w:t>
      </w:r>
    </w:p>
    <w:p>
      <w:pPr>
        <w:pStyle w:val="FirstParagraph"/>
      </w:pPr>
      <w:r>
        <w:t xml:space="preserve">To thrive in Munich’s Translator Interpreter field, professionals must adopt strategies that combine linguistic expertise with cultural awareness. This includes:</w:t>
      </w:r>
    </w:p>
    <w:p>
      <w:pPr>
        <w:numPr>
          <w:ilvl w:val="0"/>
          <w:numId w:val="1001"/>
        </w:numPr>
        <w:pStyle w:val="Compact"/>
      </w:pPr>
      <w:r>
        <w:rPr>
          <w:bCs/>
          <w:b/>
        </w:rPr>
        <w:t xml:space="preserve">Linguistic Training:</w:t>
      </w:r>
      <w:r>
        <w:t xml:space="preserve"> </w:t>
      </w:r>
      <w:r>
        <w:t xml:space="preserve">Mastery of both written and spoken German, including regional variations and formal/informal registers.</w:t>
      </w:r>
    </w:p>
    <w:p>
      <w:pPr>
        <w:numPr>
          <w:ilvl w:val="0"/>
          <w:numId w:val="1001"/>
        </w:numPr>
        <w:pStyle w:val="Compact"/>
      </w:pPr>
      <w:r>
        <w:rPr>
          <w:bCs/>
          <w:b/>
        </w:rPr>
        <w:t xml:space="preserve">Cultural Competence:</w:t>
      </w:r>
      <w:r>
        <w:t xml:space="preserve"> </w:t>
      </w:r>
      <w:r>
        <w:t xml:space="preserve">Understanding German business etiquette, social norms, and historical context to avoid misinterpretations.</w:t>
      </w:r>
    </w:p>
    <w:p>
      <w:pPr>
        <w:numPr>
          <w:ilvl w:val="0"/>
          <w:numId w:val="1001"/>
        </w:numPr>
        <w:pStyle w:val="Compact"/>
      </w:pPr>
      <w:r>
        <w:rPr>
          <w:bCs/>
          <w:b/>
        </w:rPr>
        <w:t xml:space="preserve">Tech-Savviness:</w:t>
      </w:r>
      <w:r>
        <w:t xml:space="preserve"> </w:t>
      </w:r>
      <w:r>
        <w:t xml:space="preserve">Utilizing translation software (e.g., SDL Trados) and interpreting tools (e.g., remote interpretation platforms) to meet modern demands.</w:t>
      </w:r>
    </w:p>
    <w:p>
      <w:pPr>
        <w:numPr>
          <w:ilvl w:val="0"/>
          <w:numId w:val="1001"/>
        </w:numPr>
        <w:pStyle w:val="Compact"/>
      </w:pPr>
      <w:r>
        <w:rPr>
          <w:bCs/>
          <w:b/>
        </w:rPr>
        <w:t xml:space="preserve">Certification:</w:t>
      </w:r>
      <w:r>
        <w:t xml:space="preserve"> </w:t>
      </w:r>
      <w:r>
        <w:t xml:space="preserve">Obtaining official credentials from institutions like the Federal Certification Service of Germany to ensure legal recognition in official contexts.</w:t>
      </w:r>
    </w:p>
    <w:bookmarkEnd w:id="25"/>
    <w:bookmarkStart w:id="26" w:name="conclusion"/>
    <w:p>
      <w:pPr>
        <w:pStyle w:val="Heading2"/>
      </w:pPr>
      <w:r>
        <w:t xml:space="preserve">Conclusion</w:t>
      </w:r>
    </w:p>
    <w:p>
      <w:pPr>
        <w:pStyle w:val="FirstParagraph"/>
      </w:pPr>
      <w:r>
        <w:t xml:space="preserve">This Undergraduate Thesis underscores the indispensable role of Translators and Interpreters in Germany Munich, a city where linguistic and cultural diversity shape both personal and professional interactions. As globalization continues to influence local dynamics, the demand for skilled professionals in this field will only grow. By addressing challenges through education, technology, and cultural training, translators and interpreters can effectively bridge communication gaps in Munich’s evolving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Translators and Interpreters in Germany Munich</dc:title>
  <dc:creator/>
  <cp:keywords/>
  <dcterms:created xsi:type="dcterms:W3CDTF">2026-07-18T03:00:31Z</dcterms:created>
  <dcterms:modified xsi:type="dcterms:W3CDTF">2026-07-18T03:00:31Z</dcterms:modified>
</cp:coreProperties>
</file>

<file path=docProps/custom.xml><?xml version="1.0" encoding="utf-8"?>
<Properties xmlns="http://schemas.openxmlformats.org/officeDocument/2006/custom-properties" xmlns:vt="http://schemas.openxmlformats.org/officeDocument/2006/docPropsVTypes"/>
</file>