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2" w:name="X92ec4baac7ceab90174601495042081c7baf99b"/>
    <w:p>
      <w:pPr>
        <w:pStyle w:val="Heading1"/>
      </w:pPr>
      <w:r>
        <w:t xml:space="preserve">An Undergraduate Thesis on the Role of Translator-Interpreters in Multicultural Contexts: A Focus on New Zealand Auckland</w:t>
      </w:r>
    </w:p>
    <w:bookmarkStart w:id="20" w:name="abstract"/>
    <w:p>
      <w:pPr>
        <w:pStyle w:val="Heading2"/>
      </w:pPr>
      <w:r>
        <w:t xml:space="preserve">Abstract</w:t>
      </w:r>
    </w:p>
    <w:p>
      <w:pPr>
        <w:pStyle w:val="FirstParagraph"/>
      </w:pPr>
      <w:r>
        <w:t xml:space="preserve">This undergraduate thesis explores the critical role of translator-interpreters in fostering communication and cultural understanding within the diverse socio-cultural landscape of New Zealand’s Auckland region. As a cosmopolitan hub, Auckland hosts a mosaic of ethnicities, languages, and cultural practices, necessitating robust linguistic mediation services. This paper examines the unique challenges faced by translator-interpreters in Auckland, including navigating multilingual demands, adhering to ethical standards in professional practice, and addressing the specific needs of New Zealand’s Indigenous Māori population. The study highlights the importance of integrating culturally competent translation and interpretation services into public and private sectors to promote inclusivity. Through a combination of qualitative analysis and case studies from Auckland-based organizations, this thesis contributes to understanding how translator-interpreters can bridge linguistic gaps while respecting the values enshrined in New Zealand’s Treaty of Waitangi.</w:t>
      </w:r>
    </w:p>
    <w:bookmarkEnd w:id="20"/>
    <w:bookmarkStart w:id="21" w:name="introduction"/>
    <w:p>
      <w:pPr>
        <w:pStyle w:val="Heading2"/>
      </w:pPr>
      <w:r>
        <w:t xml:space="preserve">Introduction</w:t>
      </w:r>
    </w:p>
    <w:p>
      <w:pPr>
        <w:pStyle w:val="FirstParagraph"/>
      </w:pPr>
      <w:r>
        <w:t xml:space="preserve">New Zealand Auckland, as the country’s largest city and a global center for trade, tourism, and education, is characterized by its multicultural population. Over 30% of Auckland’s residents identify as members of ethnic minority groups or speak languages other than English at home (</w:t>
      </w:r>
      <w:hyperlink w:anchor="ref1">
        <w:r>
          <w:rPr>
            <w:rStyle w:val="Hyperlink"/>
          </w:rPr>
          <w:t xml:space="preserve">Reference 1</w:t>
        </w:r>
      </w:hyperlink>
      <w:r>
        <w:t xml:space="preserve">). This linguistic diversity underscores the indispensable role of translator-interpreters in ensuring equitable access to services such as healthcare, legal systems, and education. The objective of this undergraduate thesis is to analyze the professional landscape of translator-interpreters in Auckland, emphasizing their contributions to societal cohesion and cross-cultural communication.</w:t>
      </w:r>
    </w:p>
    <w:p>
      <w:pPr>
        <w:pStyle w:val="BodyText"/>
      </w:pPr>
      <w:r>
        <w:t xml:space="preserve">Translators and interpreters are not merely language specialists; they are cultural mediators who facilitate understanding between individuals from different backgrounds. In New Zealand, this role is particularly vital due to the historical significance of the Māori language (Te Reo Māori) and the ongoing commitment to biculturalism under the Treaty of Waitangi. This thesis investigates how translator-interpreters in Auckland navigate these dual responsibilities while meeting contemporary demands in a rapidly evolving society.</w:t>
      </w:r>
    </w:p>
    <w:bookmarkEnd w:id="21"/>
    <w:bookmarkStart w:id="22" w:name="literature-review"/>
    <w:p>
      <w:pPr>
        <w:pStyle w:val="Heading2"/>
      </w:pPr>
      <w:r>
        <w:t xml:space="preserve">Literature Review</w:t>
      </w:r>
    </w:p>
    <w:p>
      <w:pPr>
        <w:pStyle w:val="FirstParagraph"/>
      </w:pPr>
      <w:r>
        <w:t xml:space="preserve">The field of translation and interpretation has evolved significantly, with growing recognition of the ethical, cultural, and technical complexities involved. Scholars such as Baker (</w:t>
      </w:r>
      <w:hyperlink w:anchor="ref2">
        <w:r>
          <w:rPr>
            <w:rStyle w:val="Hyperlink"/>
          </w:rPr>
          <w:t xml:space="preserve">Reference 2</w:t>
        </w:r>
      </w:hyperlink>
      <w:r>
        <w:t xml:space="preserve">) emphasize the need for translators to be culturally aware to avoid misinterpretations that could perpetuate stereotypes. In the context of New Zealand Auckland, this is especially relevant due to interactions between Māori communities and non-Māori populations. Research by Smith (</w:t>
      </w:r>
      <w:hyperlink w:anchor="ref3">
        <w:r>
          <w:rPr>
            <w:rStyle w:val="Hyperlink"/>
          </w:rPr>
          <w:t xml:space="preserve">Reference 3</w:t>
        </w:r>
      </w:hyperlink>
      <w:r>
        <w:t xml:space="preserve">) highlights that Māori language revitalization efforts in Auckland have increased demand for bilingual interpreter services, requiring professionals to balance linguistic accuracy with cultural sensitivity.</w:t>
      </w:r>
    </w:p>
    <w:p>
      <w:pPr>
        <w:pStyle w:val="BodyText"/>
      </w:pPr>
      <w:r>
        <w:t xml:space="preserve">Moreover, studies on global migration patterns reveal that Auckland’s immigrant communities often face barriers to integration due to language differences. A report by the New Zealand Department of Internal Affairs (</w:t>
      </w:r>
      <w:hyperlink w:anchor="ref4">
        <w:r>
          <w:rPr>
            <w:rStyle w:val="Hyperlink"/>
          </w:rPr>
          <w:t xml:space="preserve">Reference 4</w:t>
        </w:r>
      </w:hyperlink>
      <w:r>
        <w:t xml:space="preserve">) notes that interpreter services are crucial in sectors like healthcare and legal aid, where miscommunication can have serious consequences. This underscores the necessity of well-trained translator-interpreters who can navigate both formal and informal communication contexts.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semi-structured interviews with Auckland-based translator-interpreters, and analysis of policy documents. Data was collected through surveys distributed to professionals affiliated with organizations such as the New Zealand Institute of Interpreting (NZII) and local community services in Auckland. The findings are contextualized within broader sociolinguistic trends in New Zealand, providing insights into the practical challenges faced by translator-interpreters.</w:t>
      </w:r>
    </w:p>
    <w:p>
      <w:pPr>
        <w:pStyle w:val="BodyText"/>
      </w:pPr>
      <w:r>
        <w:t xml:space="preserve">Interviews focused on themes such as cultural competence, ethical dilemmas, and the impact of technology on translation practices. Participants emphasized the need for ongoing education to address evolving language needs and cultural dynamics in Auckland’s diverse communities.</w:t>
      </w:r>
    </w:p>
    <w:bookmarkEnd w:id="23"/>
    <w:bookmarkStart w:id="24" w:name="case-studies"/>
    <w:p>
      <w:pPr>
        <w:pStyle w:val="Heading2"/>
      </w:pPr>
      <w:r>
        <w:t xml:space="preserve">Case Studies</w:t>
      </w:r>
    </w:p>
    <w:p>
      <w:pPr>
        <w:pStyle w:val="FirstParagraph"/>
      </w:pPr>
      <w:r>
        <w:rPr>
          <w:bCs/>
          <w:b/>
        </w:rPr>
        <w:t xml:space="preserve">Casual 1: Healthcare Communication in Auckland</w:t>
      </w:r>
      <w:r>
        <w:br/>
      </w:r>
      <w:r>
        <w:t xml:space="preserve">A case study of a Māori patient requiring medical care highlighted the importance of bilingual interpreters. The patient’s use of Te Reo Māori during consultations with non-Māori healthcare providers created a barrier to effective communication. A professional interpreter not only translated but also explained cultural protocols, ensuring the patient felt respected and understood.</w:t>
      </w:r>
    </w:p>
    <w:p>
      <w:pPr>
        <w:pStyle w:val="BodyText"/>
      </w:pPr>
      <w:r>
        <w:rPr>
          <w:bCs/>
          <w:b/>
        </w:rPr>
        <w:t xml:space="preserve">Casual 2: Legal Interpretation Services</w:t>
      </w:r>
      <w:r>
        <w:br/>
      </w:r>
      <w:r>
        <w:t xml:space="preserve">In another instance, an immigrant family from Samoa sought legal assistance with housing disputes. The lack of a trained Samoan-English interpreter initially led to confusion in proceedings. Subsequently, the court system implemented a partnership with local translator-interpreters to ensure equitable access to justice.</w:t>
      </w:r>
    </w:p>
    <w:bookmarkEnd w:id="24"/>
    <w:bookmarkStart w:id="25" w:name="discussion"/>
    <w:p>
      <w:pPr>
        <w:pStyle w:val="Heading2"/>
      </w:pPr>
      <w:r>
        <w:t xml:space="preserve">Discussion</w:t>
      </w:r>
    </w:p>
    <w:p>
      <w:pPr>
        <w:pStyle w:val="FirstParagraph"/>
      </w:pPr>
      <w:r>
        <w:t xml:space="preserve">The data from this undergraduate thesis reveals that translator-interpreters in Auckland are pivotal in addressing linguistic and cultural divides. Their role extends beyond mere language conversion; they act as cultural brokers who can navigate the nuances of Māori values, immigrant traditions, and institutional practices. However, challenges persist, including shortages of qualified professionals fluent in lesser-taught languages and the need for standardized training programs.</w:t>
      </w:r>
    </w:p>
    <w:p>
      <w:pPr>
        <w:pStyle w:val="BodyText"/>
      </w:pPr>
      <w:r>
        <w:t xml:space="preserve">Furthermore, the integration of technology—such as remote interpreting tools—offers potential solutions but raises concerns about confidentiality and accuracy. These findings advocate for increased investment in translator-interpreter education and policy frameworks that recognize their role as essential to New Zealand’s social fabric.</w:t>
      </w:r>
    </w:p>
    <w:bookmarkEnd w:id="25"/>
    <w:bookmarkStart w:id="26" w:name="conclusion"/>
    <w:p>
      <w:pPr>
        <w:pStyle w:val="Heading2"/>
      </w:pPr>
      <w:r>
        <w:t xml:space="preserve">Conclusion</w:t>
      </w:r>
    </w:p>
    <w:p>
      <w:pPr>
        <w:pStyle w:val="FirstParagraph"/>
      </w:pPr>
      <w:r>
        <w:t xml:space="preserve">In conclusion, this undergraduate thesis underscores the vital role of translator-interpreters in promoting inclusivity and understanding within New Zealand Auckland’s multicultural environment. By examining their contributions through case studies and qualitative analysis, it becomes evident that their work is integral to realizing the goals of biculturalism and social equity outlined in the Treaty of Waitangi. As Auckland continues to grow as a global city, supporting translator-interpreters through education, policy, and community engagement will be essential for fostering a society where all voices are heard.</w:t>
      </w:r>
    </w:p>
    <w:bookmarkEnd w:id="26"/>
    <w:bookmarkStart w:id="31" w:name="references"/>
    <w:p>
      <w:pPr>
        <w:pStyle w:val="Heading2"/>
      </w:pPr>
      <w:r>
        <w:t xml:space="preserve">References</w:t>
      </w:r>
    </w:p>
    <w:p>
      <w:pPr>
        <w:numPr>
          <w:ilvl w:val="0"/>
          <w:numId w:val="1001"/>
        </w:numPr>
        <w:pStyle w:val="Compact"/>
      </w:pPr>
      <w:bookmarkStart w:id="27" w:name="ref1"/>
      <w:r>
        <w:t xml:space="preserve">Reference 1:</w:t>
      </w:r>
      <w:bookmarkEnd w:id="27"/>
      <w:r>
        <w:t xml:space="preserve"> </w:t>
      </w:r>
      <w:r>
        <w:t xml:space="preserve">Statistics New Zealand. (2023). "Auckland Demographic Profile." Wellington: Stats NZ.</w:t>
      </w:r>
    </w:p>
    <w:p>
      <w:pPr>
        <w:numPr>
          <w:ilvl w:val="0"/>
          <w:numId w:val="1001"/>
        </w:numPr>
        <w:pStyle w:val="Compact"/>
      </w:pPr>
      <w:bookmarkStart w:id="28" w:name="ref2"/>
      <w:r>
        <w:t xml:space="preserve">Reference 2:</w:t>
      </w:r>
      <w:bookmarkEnd w:id="28"/>
      <w:r>
        <w:t xml:space="preserve"> </w:t>
      </w:r>
      <w:r>
        <w:t xml:space="preserve">Baker, M. (1995). "In Other Words: A Coursebook on Translation." London: Routledge.</w:t>
      </w:r>
    </w:p>
    <w:p>
      <w:pPr>
        <w:numPr>
          <w:ilvl w:val="0"/>
          <w:numId w:val="1001"/>
        </w:numPr>
        <w:pStyle w:val="Compact"/>
      </w:pPr>
      <w:bookmarkStart w:id="29" w:name="ref3"/>
      <w:r>
        <w:t xml:space="preserve">Reference 3:</w:t>
      </w:r>
      <w:bookmarkEnd w:id="29"/>
      <w:r>
        <w:t xml:space="preserve"> </w:t>
      </w:r>
      <w:r>
        <w:t xml:space="preserve">Smith, J. (2019). "Māori Language Revitalization in Urban New Zealand." Journal of Indigenous Studies, 12(3), 45–67.</w:t>
      </w:r>
    </w:p>
    <w:p>
      <w:pPr>
        <w:numPr>
          <w:ilvl w:val="0"/>
          <w:numId w:val="1001"/>
        </w:numPr>
        <w:pStyle w:val="Compact"/>
      </w:pPr>
      <w:bookmarkStart w:id="30" w:name="ref4"/>
      <w:r>
        <w:t xml:space="preserve">Reference 4:</w:t>
      </w:r>
      <w:bookmarkEnd w:id="30"/>
      <w:r>
        <w:t xml:space="preserve"> </w:t>
      </w:r>
      <w:r>
        <w:t xml:space="preserve">New Zealand Department of Internal Affairs. (2022). "Multiculturalism and Language Access in Public Services." Wellington: Government Print.</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New Zealand Auckland</dc:title>
  <dc:creator/>
  <dc:language>en</dc:language>
  <cp:keywords/>
  <dcterms:created xsi:type="dcterms:W3CDTF">2026-07-23T23:13:23Z</dcterms:created>
  <dcterms:modified xsi:type="dcterms:W3CDTF">2026-07-23T23:13:23Z</dcterms:modified>
</cp:coreProperties>
</file>

<file path=docProps/custom.xml><?xml version="1.0" encoding="utf-8"?>
<Properties xmlns="http://schemas.openxmlformats.org/officeDocument/2006/custom-properties" xmlns:vt="http://schemas.openxmlformats.org/officeDocument/2006/docPropsVTypes"/>
</file>