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c5815f03f6ab830a704fb39353141a5f7eb72f2"/>
    <w:p>
      <w:pPr>
        <w:pStyle w:val="Heading1"/>
      </w:pPr>
      <w:r>
        <w:t xml:space="preserve">Undergraduate Thesis: The Role and Challenges of University Lecturers in Kuwait City, Kuwait</w:t>
      </w:r>
    </w:p>
    <w:p>
      <w:pPr>
        <w:pStyle w:val="FirstParagraph"/>
      </w:pPr>
      <w:r>
        <w:rPr>
          <w:bCs/>
          <w:b/>
        </w:rPr>
        <w:t xml:space="preserve">Abstract:</w:t>
      </w:r>
      <w:r>
        <w:t xml:space="preserve"> </w:t>
      </w:r>
      <w:r>
        <w:t xml:space="preserve">This undergraduate thesis explores the pivotal role of university lecturers in shaping academic outcomes and fostering intellectual growth within the higher education landscape of Kuwait City. With a focus on the unique socio-cultural, economic, and institutional context of Kuwait, this study examines challenges faced by lecturers in delivering quality education and proposes strategies for enhancing their effectiveness. The research highlights how University Lecturers in Kuwait City contribute to national development goals while navigating systemic pressures.</w:t>
      </w:r>
    </w:p>
    <w:bookmarkStart w:id="20" w:name="introduction"/>
    <w:p>
      <w:pPr>
        <w:pStyle w:val="Heading2"/>
      </w:pPr>
      <w:r>
        <w:t xml:space="preserve">1. Introduction</w:t>
      </w:r>
    </w:p>
    <w:p>
      <w:pPr>
        <w:pStyle w:val="FirstParagraph"/>
      </w:pPr>
      <w:r>
        <w:t xml:space="preserve">Kuwait City, the capital of Kuwait, is home to several esteemed universities such as Kuwait University, the American University in Dubai (Kuwait campus), and others that play a critical role in producing skilled graduates for the nation’s economy. The quality of education provided by these institutions heavily relies on the expertise and dedication of University Lecturers. As part of this undergraduate thesis, I investigate how these lecturers contribute to academic excellence while addressing challenges specific to Kuwait’s educational environment.</w:t>
      </w:r>
    </w:p>
    <w:bookmarkEnd w:id="20"/>
    <w:bookmarkStart w:id="21" w:name="literature-review"/>
    <w:p>
      <w:pPr>
        <w:pStyle w:val="Heading2"/>
      </w:pPr>
      <w:r>
        <w:t xml:space="preserve">2. Literature Review</w:t>
      </w:r>
    </w:p>
    <w:p>
      <w:pPr>
        <w:pStyle w:val="FirstParagraph"/>
      </w:pPr>
      <w:r>
        <w:t xml:space="preserve">The role of a University Lecturer extends beyond traditional teaching; it encompasses research, mentorship, and curriculum development. In Kuwait City, lecturers are often expected to balance these responsibilities within a system that prioritizes both academic rigor and alignment with national goals such as Vision 2035. Studies by Al-Sulaiti (2019) emphasize the need for lecturers to integrate local cultural values into pedagogical practices, ensuring students are prepared for Kuwait’s workforce.</w:t>
      </w:r>
    </w:p>
    <w:p>
      <w:pPr>
        <w:pStyle w:val="BodyText"/>
      </w:pPr>
      <w:r>
        <w:t xml:space="preserve">However, existing research highlights challenges such as limited resources, bureaucratic constraints, and the pressure to meet international accreditation standards. These factors can impede a lecturer’s ability to innovate in teaching methods or conduct impactful research. This thesis builds on these findings by focusing on the specific context of Kuwait City and its unique demands on University Lecturers.</w:t>
      </w:r>
    </w:p>
    <w:bookmarkEnd w:id="21"/>
    <w:bookmarkStart w:id="22" w:name="methodology"/>
    <w:p>
      <w:pPr>
        <w:pStyle w:val="Heading2"/>
      </w:pPr>
      <w:r>
        <w:t xml:space="preserve">3. Methodology</w:t>
      </w:r>
    </w:p>
    <w:p>
      <w:pPr>
        <w:pStyle w:val="FirstParagraph"/>
      </w:pPr>
      <w:r>
        <w:t xml:space="preserve">This study employs a qualitative research approach, combining interviews with University Lecturers across Kuwait City’s universities and an analysis of institutional reports. Data was collected from 15 lecturers in disciplines ranging from engineering to humanities, ensuring a diverse perspective. The sample included both male and female participants to reflect the gender dynamics in Kuwait’s academic sector.</w:t>
      </w:r>
    </w:p>
    <w:p>
      <w:pPr>
        <w:pStyle w:val="BodyText"/>
      </w:pPr>
      <w:r>
        <w:t xml:space="preserve">Interviews were conducted via semi-structured questionnaires focusing on challenges faced in teaching, research output, and institutional support. Additionally, secondary data from the Ministry of Education and university performance reports were analyzed to contextualize findings within national policies.</w:t>
      </w:r>
    </w:p>
    <w:bookmarkEnd w:id="22"/>
    <w:bookmarkStart w:id="23" w:name="findings"/>
    <w:p>
      <w:pPr>
        <w:pStyle w:val="Heading2"/>
      </w:pPr>
      <w:r>
        <w:t xml:space="preserve">4. Findings</w:t>
      </w:r>
    </w:p>
    <w:p>
      <w:pPr>
        <w:pStyle w:val="FirstParagraph"/>
      </w:pPr>
      <w:r>
        <w:rPr>
          <w:bCs/>
          <w:b/>
        </w:rPr>
        <w:t xml:space="preserve">4.1 Teaching Challenges:</w:t>
      </w:r>
      <w:r>
        <w:t xml:space="preserve"> </w:t>
      </w:r>
      <w:r>
        <w:t xml:space="preserve">Lecturers frequently cited inadequate infrastructure as a major hindrance to effective teaching. For instance, limited access to modern laboratory equipment in technical fields and overcrowded classrooms were commonly reported issues. One lecturer noted, “With 50 students in a single lecture hall, it’s nearly impossible to engage everyone individually.”</w:t>
      </w:r>
    </w:p>
    <w:p>
      <w:pPr>
        <w:pStyle w:val="BodyText"/>
      </w:pPr>
      <w:r>
        <w:rPr>
          <w:bCs/>
          <w:b/>
        </w:rPr>
        <w:t xml:space="preserve">4.2 Research Pressures:</w:t>
      </w:r>
      <w:r>
        <w:t xml:space="preserve"> </w:t>
      </w:r>
      <w:r>
        <w:t xml:space="preserve">While lecturers are encouraged to publish internationally, many expressed frustration over the lack of institutional funding and support for research projects. Additionally, the need to meet publication quotas often conflicts with their teaching responsibilities.</w:t>
      </w:r>
    </w:p>
    <w:p>
      <w:pPr>
        <w:pStyle w:val="BodyText"/>
      </w:pPr>
      <w:r>
        <w:rPr>
          <w:bCs/>
          <w:b/>
        </w:rPr>
        <w:t xml:space="preserve">4.3 Cultural and Social Factors:</w:t>
      </w:r>
      <w:r>
        <w:t xml:space="preserve"> </w:t>
      </w:r>
      <w:r>
        <w:t xml:space="preserve">Lecturers emphasized the importance of aligning curricula with Kuwait’s socio-economic needs, particularly in fields like energy engineering and Arabic literature. However, some felt that rigid academic standards hindered adaptability to local industry requirements.</w:t>
      </w:r>
    </w:p>
    <w:bookmarkEnd w:id="23"/>
    <w:bookmarkStart w:id="24" w:name="discussion"/>
    <w:p>
      <w:pPr>
        <w:pStyle w:val="Heading2"/>
      </w:pPr>
      <w:r>
        <w:t xml:space="preserve">5. Discussion</w:t>
      </w:r>
    </w:p>
    <w:p>
      <w:pPr>
        <w:pStyle w:val="FirstParagraph"/>
      </w:pPr>
      <w:r>
        <w:t xml:space="preserve">The findings reveal a complex interplay between institutional expectations and the practical realities faced by University Lecturers in Kuwait City. While their role is critical to national development, systemic issues such as underfunding and bureaucratic inefficiencies threaten their capacity to fulfill this mission effectively.</w:t>
      </w:r>
    </w:p>
    <w:p>
      <w:pPr>
        <w:pStyle w:val="BodyText"/>
      </w:pPr>
      <w:r>
        <w:t xml:space="preserve">Comparing these results with global trends, it becomes evident that Kuwait’s lecturers face challenges similar to those in other Gulf countries but are compounded by the specific demands of a rapidly modernizing society. The need for interdisciplinary collaboration, improved resource allocation, and mentorship programs emerges as a recurring theme in recommendations from participants.</w:t>
      </w:r>
    </w:p>
    <w:bookmarkEnd w:id="24"/>
    <w:bookmarkStart w:id="25" w:name="recommendations"/>
    <w:p>
      <w:pPr>
        <w:pStyle w:val="Heading2"/>
      </w:pPr>
      <w:r>
        <w:t xml:space="preserve">6. Recommendations</w:t>
      </w:r>
    </w:p>
    <w:p>
      <w:pPr>
        <w:numPr>
          <w:ilvl w:val="0"/>
          <w:numId w:val="1001"/>
        </w:numPr>
        <w:pStyle w:val="Compact"/>
      </w:pPr>
      <w:r>
        <w:rPr>
          <w:bCs/>
          <w:b/>
        </w:rPr>
        <w:t xml:space="preserve">Enhance Institutional Support:</w:t>
      </w:r>
      <w:r>
        <w:t xml:space="preserve"> </w:t>
      </w:r>
      <w:r>
        <w:t xml:space="preserve">Universities should prioritize funding for research facilities and provide training workshops to help lecturers adopt modern teaching methodologies, such as blended learning and project-based education.</w:t>
      </w:r>
    </w:p>
    <w:p>
      <w:pPr>
        <w:numPr>
          <w:ilvl w:val="0"/>
          <w:numId w:val="1001"/>
        </w:numPr>
        <w:pStyle w:val="Compact"/>
      </w:pPr>
      <w:r>
        <w:rPr>
          <w:bCs/>
          <w:b/>
        </w:rPr>
        <w:t xml:space="preserve">Promote Work-Life Balance:</w:t>
      </w:r>
      <w:r>
        <w:t xml:space="preserve"> </w:t>
      </w:r>
      <w:r>
        <w:t xml:space="preserve">Reducing administrative burdens through streamlined processes can allow lecturers to focus more on teaching and research. Flexible scheduling policies could also address the dual demands of academic work and family responsibilities, particularly for women in academia.</w:t>
      </w:r>
    </w:p>
    <w:p>
      <w:pPr>
        <w:numPr>
          <w:ilvl w:val="0"/>
          <w:numId w:val="1001"/>
        </w:numPr>
        <w:pStyle w:val="Compact"/>
      </w:pPr>
      <w:r>
        <w:rPr>
          <w:bCs/>
          <w:b/>
        </w:rPr>
        <w:t xml:space="preserve">Strengthen Industry-Academia Links:</w:t>
      </w:r>
      <w:r>
        <w:t xml:space="preserve"> </w:t>
      </w:r>
      <w:r>
        <w:t xml:space="preserve">Collaborations between universities and local industries should be formalized to ensure curricula remain relevant to Kuwait’s economic needs. This would not only benefit students but also provide lecturers with opportunities to engage in applied research.</w:t>
      </w:r>
    </w:p>
    <w:bookmarkEnd w:id="25"/>
    <w:bookmarkStart w:id="26" w:name="conclusion"/>
    <w:p>
      <w:pPr>
        <w:pStyle w:val="Heading2"/>
      </w:pPr>
      <w:r>
        <w:t xml:space="preserve">7. Conclusion</w:t>
      </w:r>
    </w:p>
    <w:p>
      <w:pPr>
        <w:pStyle w:val="FirstParagraph"/>
      </w:pPr>
      <w:r>
        <w:t xml:space="preserve">This undergraduate thesis underscores the indispensable role of University Lecturers in shaping the future of Kuwait City and the broader nation. While their contributions are vital, addressing systemic challenges is essential to ensure they can perform at their full potential. By investing in institutional reforms and fostering a supportive academic culture, Kuwait can empower its lecturers to drive innovation and excellence in higher education.</w:t>
      </w:r>
    </w:p>
    <w:p>
      <w:pPr>
        <w:pStyle w:val="BodyText"/>
      </w:pPr>
      <w:r>
        <w:t xml:space="preserve">The findings of this study provide a foundation for future research on the long-term impact of lecturer empowerment strategies in Kuwait City. It also highlights the need for policymakers and university administrators to prioritize the well-being and professional development of faculty as a cornerstone of national progress.</w:t>
      </w:r>
    </w:p>
    <w:bookmarkEnd w:id="26"/>
    <w:bookmarkStart w:id="27" w:name="references"/>
    <w:p>
      <w:pPr>
        <w:pStyle w:val="Heading2"/>
      </w:pPr>
      <w:r>
        <w:t xml:space="preserve">References</w:t>
      </w:r>
    </w:p>
    <w:p>
      <w:pPr>
        <w:numPr>
          <w:ilvl w:val="0"/>
          <w:numId w:val="1002"/>
        </w:numPr>
        <w:pStyle w:val="Compact"/>
      </w:pPr>
      <w:r>
        <w:t xml:space="preserve">Al-Sulaiti, M. (2019). *Academic Challenges in Kuwait’s Higher Education Sector*. Journal of Gulf Studies, 45(3), 112-130.</w:t>
      </w:r>
    </w:p>
    <w:p>
      <w:pPr>
        <w:numPr>
          <w:ilvl w:val="0"/>
          <w:numId w:val="1002"/>
        </w:numPr>
        <w:pStyle w:val="Compact"/>
      </w:pPr>
      <w:r>
        <w:t xml:space="preserve">Ministry of Education, Kuwait. (2021). *National Strategy for Higher Education Development: Vision 2035*. Retrieved from https://www.moe.gov.kw</w:t>
      </w:r>
    </w:p>
    <w:p>
      <w:pPr>
        <w:pStyle w:val="FirstParagraph"/>
      </w:pPr>
      <w:r>
        <w:rPr>
          <w:iCs/>
          <w:i/>
        </w:rPr>
        <w:t xml:space="preserve">Note: This document is intended for academic use in the context of an undergraduate thesis submitted to a university in Kuwait City. All references to "University Lecturer" and "Kuwait Kuwait City" are central to the thesis’s focus.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Kuwait City</dc:title>
  <dc:creator/>
  <dc:language>en</dc:language>
  <cp:keywords/>
  <dcterms:created xsi:type="dcterms:W3CDTF">2026-07-23T15:03:07Z</dcterms:created>
  <dcterms:modified xsi:type="dcterms:W3CDTF">2026-07-23T15:03:07Z</dcterms:modified>
</cp:coreProperties>
</file>

<file path=docProps/custom.xml><?xml version="1.0" encoding="utf-8"?>
<Properties xmlns="http://schemas.openxmlformats.org/officeDocument/2006/custom-properties" xmlns:vt="http://schemas.openxmlformats.org/officeDocument/2006/docPropsVTypes"/>
</file>