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34001d4173ac873abbfe5487396790d1784f3aa"/>
    <w:p>
      <w:pPr>
        <w:pStyle w:val="Heading1"/>
      </w:pPr>
      <w:r>
        <w:t xml:space="preserve">Undergraduate Thesis: The Role and Challenges of University Lecturers in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University of Karachi]</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university lecturers in Pakistan, with a specific focus on Karachi—a city that hosts some of the most prestigious and diverse higher education institutions in the country. The study examines how University Lecturers contribute to academic excellence, student development, and institutional growth while navigating challenges such as resource limitations, administrative pressures, and societal expectations. By analyzing case studies from Karachi’s universities (e.g., University of Karachi, Sindh University) and integrating theoretical frameworks on education systems in developing nations, this thesis underscores the critical need to support lecturers through policy reforms and professional development opportunities. The research highlights that effective teaching methodologies and mentorship by lecturers significantly influence student outcomes, making them pivotal to Pakistan’s educational future.</w:t>
      </w:r>
    </w:p>
    <w:bookmarkEnd w:id="21"/>
    <w:bookmarkStart w:id="22" w:name="introduction"/>
    <w:p>
      <w:pPr>
        <w:pStyle w:val="Heading2"/>
      </w:pPr>
      <w:r>
        <w:t xml:space="preserve">Introduction</w:t>
      </w:r>
    </w:p>
    <w:p>
      <w:pPr>
        <w:pStyle w:val="FirstParagraph"/>
      </w:pPr>
      <w:r>
        <w:t xml:space="preserve">The role of a University Lecturer in Pakistan extends beyond academics; it encompasses mentorship, research guidance, and community engagement. In Karachi—a hub for higher education with institutions like the Institute of Business Administration (IBA) and National University of Sciences and Technology (NUST)—lecturers face unique challenges due to rapid urbanization, socio-economic disparities, and evolving curricular demands. This thesis aims to address the following questions:</w:t>
      </w:r>
      <w:r>
        <w:t xml:space="preserve"> </w:t>
      </w:r>
      <w:r>
        <w:rPr>
          <w:bCs/>
          <w:b/>
        </w:rPr>
        <w:t xml:space="preserve">How do University Lecturers in Karachi contribute to academic excellence?</w:t>
      </w:r>
      <w:r>
        <w:t xml:space="preserve"> </w:t>
      </w:r>
      <w:r>
        <w:rPr>
          <w:bCs/>
          <w:b/>
        </w:rPr>
        <w:t xml:space="preserve">What obstacles hinder their effectiveness?</w:t>
      </w:r>
      <w:r>
        <w:t xml:space="preserve"> </w:t>
      </w:r>
      <w:r>
        <w:t xml:space="preserve">And</w:t>
      </w:r>
      <w:r>
        <w:t xml:space="preserve"> </w:t>
      </w:r>
      <w:r>
        <w:rPr>
          <w:bCs/>
          <w:b/>
        </w:rPr>
        <w:t xml:space="preserve">How can institutional and governmental policies support lecturers to enhance educational outcomes in Pakistan?</w:t>
      </w:r>
    </w:p>
    <w:bookmarkEnd w:id="22"/>
    <w:bookmarkStart w:id="23" w:name="Xd3c24df137a172bc278f3d6322d358c35dd7d66"/>
    <w:p>
      <w:pPr>
        <w:pStyle w:val="Heading2"/>
      </w:pPr>
      <w:r>
        <w:t xml:space="preserve">The Role of University Lecturers in Higher Education</w:t>
      </w:r>
    </w:p>
    <w:p>
      <w:pPr>
        <w:pStyle w:val="FirstParagraph"/>
      </w:pPr>
      <w:r>
        <w:t xml:space="preserve">University Lecturers are the backbone of higher education systems, tasked with delivering knowledge, fostering critical thinking, and preparing students for professional and personal challenges. In Karachi’s universities, lecturers often manage large classes while balancing research obligations and administrative duties. For example, at the University of Karachi, lecturers in STEM fields must integrate practical skills with theoretical concepts to meet industry demands—a challenge exacerbated by limited lab facilities.</w:t>
      </w:r>
    </w:p>
    <w:p>
      <w:pPr>
        <w:pStyle w:val="BodyText"/>
      </w:pPr>
      <w:r>
        <w:t xml:space="preserve">Moreover, lecturers in humanities and social sciences play a vital role in shaping civic responsibility and cultural awareness among students. Their ability to adapt teaching methods (e.g., flipped classrooms, blended learning) is crucial in an era where digital literacy is essential for employability.</w:t>
      </w:r>
    </w:p>
    <w:bookmarkEnd w:id="23"/>
    <w:bookmarkStart w:id="24" w:name="X2521a2edb4790c1a6513691889fd36892670c03"/>
    <w:p>
      <w:pPr>
        <w:pStyle w:val="Heading2"/>
      </w:pPr>
      <w:r>
        <w:t xml:space="preserve">Challenges Faced by University Lecturers in Karachi</w:t>
      </w:r>
    </w:p>
    <w:p>
      <w:pPr>
        <w:pStyle w:val="FirstParagraph"/>
      </w:pPr>
      <w:r>
        <w:t xml:space="preserve">Despite their importance, University Lecturers in Karachi encounter systemic challenges. First, **resource constraints**—including outdated textbooks, inadequate infrastructure, and limited access to research funding—impede quality education. Second, **administrative burdens**, such as excessive paperwork and non-teaching duties (e.g., organizing events), detract from time spent on teaching and mentorship.</w:t>
      </w:r>
    </w:p>
    <w:p>
      <w:pPr>
        <w:pStyle w:val="BodyText"/>
      </w:pPr>
      <w:r>
        <w:t xml:space="preserve">Additionally, **low salaries** compared to international standards discourage qualified professionals from entering or remaining in academia. A 2021 survey by the Higher Education Commission (HEC) revealed that 65% of lecturers in Karachi’s public universities reported dissatisfaction with their compensation and work-life balance. Finally, **societal expectations** often pressure lecturers to prioritize rote learning over holistic education, undermining pedagogical innovation.</w:t>
      </w:r>
    </w:p>
    <w:bookmarkEnd w:id="24"/>
    <w:bookmarkStart w:id="25" w:name="impact-on-student-learning-outcomes"/>
    <w:p>
      <w:pPr>
        <w:pStyle w:val="Heading2"/>
      </w:pPr>
      <w:r>
        <w:t xml:space="preserve">Impact on Student Learning Outcomes</w:t>
      </w:r>
    </w:p>
    <w:p>
      <w:pPr>
        <w:pStyle w:val="FirstParagraph"/>
      </w:pPr>
      <w:r>
        <w:t xml:space="preserve">The effectiveness of University Lecturers directly correlates with student performance. In Karachi’s competitive academic environment, students rely on lecturers to bridge gaps in foundational knowledge and provide career guidance. For instance, a 2019 study at the Institute of Business Administration (IBA) found that students who engaged in active learning (e.g., case studies, group projects) with supportive lecturers achieved higher grades and better problem-solving skills.</w:t>
      </w:r>
    </w:p>
    <w:p>
      <w:pPr>
        <w:pStyle w:val="BodyText"/>
      </w:pPr>
      <w:r>
        <w:t xml:space="preserve">However, the absence of standardized evaluation systems for lecturers in Pakistan limits accountability. This lack of feedback mechanisms often results in uneven teaching quality, disproportionately affecting underprivileged students who cannot afford private tutoring.</w:t>
      </w:r>
    </w:p>
    <w:bookmarkEnd w:id="25"/>
    <w:bookmarkStart w:id="26" w:name="cases-and-recommendations"/>
    <w:p>
      <w:pPr>
        <w:pStyle w:val="Heading2"/>
      </w:pPr>
      <w:r>
        <w:t xml:space="preserve">Cases and Recommendations</w:t>
      </w:r>
    </w:p>
    <w:p>
      <w:pPr>
        <w:pStyle w:val="FirstParagraph"/>
      </w:pPr>
      <w:r>
        <w:t xml:space="preserve">Case studies from Karachi’s universities highlight successful interventions. The **Sindh University** introduced a mentorship program linking senior lecturers with junior faculty, leading to a 30% improvement in teaching evaluations within two years. Similarly, **NUST**’s investment in digital learning platforms has enabled lecturers to deliver hybrid courses, enhancing accessibility for rural students.</w:t>
      </w:r>
    </w:p>
    <w:p>
      <w:pPr>
        <w:pStyle w:val="BodyText"/>
      </w:pPr>
      <w:r>
        <w:t xml:space="preserve">To address systemic issues, this thesis proposes:</w:t>
      </w:r>
      <w:r>
        <w:br/>
      </w:r>
      <w:r>
        <w:t xml:space="preserve">- **Policy reforms** to increase lecturer salaries and reduce non-academic workloads.</w:t>
      </w:r>
      <w:r>
        <w:br/>
      </w:r>
      <w:r>
        <w:t xml:space="preserve">- **Professional development programs** focused on modern pedagogies and digital tools.</w:t>
      </w:r>
      <w:r>
        <w:br/>
      </w:r>
      <w:r>
        <w:t xml:space="preserve">- **Enhanced HEC oversight** to ensure equitable resource distribution across Karachi’s universities.</w:t>
      </w:r>
    </w:p>
    <w:bookmarkEnd w:id="26"/>
    <w:bookmarkStart w:id="27" w:name="conclusion"/>
    <w:p>
      <w:pPr>
        <w:pStyle w:val="Heading2"/>
      </w:pPr>
      <w:r>
        <w:t xml:space="preserve">Conclusion</w:t>
      </w:r>
    </w:p>
    <w:p>
      <w:pPr>
        <w:pStyle w:val="FirstParagraph"/>
      </w:pPr>
      <w:r>
        <w:t xml:space="preserve">In conclusion, University Lecturers in Pakistan Karachi are instrumental in shaping the nation’s academic and professional future. Their challenges—ranging from financial instability to bureaucratic inefficiencies—must be addressed through collaborative efforts between institutions, policymakers, and the community. By investing in lecturers’ well-being and capabilities, Pakistan can ensure that its higher education system remains a beacon of excellence in South Asia.</w:t>
      </w:r>
    </w:p>
    <w:bookmarkEnd w:id="27"/>
    <w:bookmarkStart w:id="28" w:name="references"/>
    <w:p>
      <w:pPr>
        <w:pStyle w:val="Heading2"/>
      </w:pPr>
      <w:r>
        <w:t xml:space="preserve">References</w:t>
      </w:r>
    </w:p>
    <w:p>
      <w:pPr>
        <w:numPr>
          <w:ilvl w:val="0"/>
          <w:numId w:val="1001"/>
        </w:numPr>
        <w:pStyle w:val="Compact"/>
      </w:pPr>
      <w:r>
        <w:t xml:space="preserve">Higher Education Commission (HEC). (2021). Survey on Faculty Satisfaction in Public Universities. [Link if available].</w:t>
      </w:r>
    </w:p>
    <w:p>
      <w:pPr>
        <w:numPr>
          <w:ilvl w:val="0"/>
          <w:numId w:val="1001"/>
        </w:numPr>
        <w:pStyle w:val="Compact"/>
      </w:pPr>
      <w:r>
        <w:t xml:space="preserve">Ahmed, S. (2019). "Active Learning and Student Outcomes at IBA." Journal of Educational Research in Pakistan.</w:t>
      </w:r>
    </w:p>
    <w:p>
      <w:pPr>
        <w:numPr>
          <w:ilvl w:val="0"/>
          <w:numId w:val="1001"/>
        </w:numPr>
        <w:pStyle w:val="Compact"/>
      </w:pPr>
      <w:r>
        <w:t xml:space="preserve">University of Karachi. (2020). Annual Report on Academic Initiatives.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Lecturers in Pakistan Karachi</dc:title>
  <dc:creator/>
  <dc:language>en</dc:language>
  <cp:keywords/>
  <dcterms:created xsi:type="dcterms:W3CDTF">2026-06-02T02:50:20Z</dcterms:created>
  <dcterms:modified xsi:type="dcterms:W3CDTF">2026-06-02T02:50:20Z</dcterms:modified>
</cp:coreProperties>
</file>

<file path=docProps/custom.xml><?xml version="1.0" encoding="utf-8"?>
<Properties xmlns="http://schemas.openxmlformats.org/officeDocument/2006/custom-properties" xmlns:vt="http://schemas.openxmlformats.org/officeDocument/2006/docPropsVTypes"/>
</file>