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4ef1430f074c4841b06672ae29d54a682ae298"/>
    <w:p>
      <w:pPr>
        <w:pStyle w:val="Heading1"/>
      </w:pPr>
      <w:r>
        <w:t xml:space="preserve">Undergraduate Thesis: The Role and Challenges of University Lecturers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University Lecturers in higher education institutions within Ankara, Turkey. By analyzing the academic and administrative responsibilities of lecturers, this study highlights their contributions to shaping educational policies, fostering student development, and addressing systemic challenges in Turkey's tertiary education sector. The research underscores the importance of professional development for University Lecturers in Ankara to align with global educational standards while preserving cultural and institutional values specific to Turkish higher education.</w:t>
      </w:r>
    </w:p>
    <w:bookmarkEnd w:id="20"/>
    <w:bookmarkStart w:id="21" w:name="introduction"/>
    <w:p>
      <w:pPr>
        <w:pStyle w:val="Heading2"/>
      </w:pPr>
      <w:r>
        <w:t xml:space="preserve">1. Introduction</w:t>
      </w:r>
    </w:p>
    <w:p>
      <w:pPr>
        <w:pStyle w:val="FirstParagraph"/>
      </w:pPr>
      <w:r>
        <w:t xml:space="preserve">Ankara, as the capital of Turkey, hosts numerous prestigious universities, including Ankara University and Middle East Technical University (METU). These institutions play a pivotal role in shaping the intellectual landscape of the country. Within this context, University Lecturers are not only educators but also researchers and policy advisors who influence academic curricula and student outcomes. This Undergraduate Thesis explores how lecturers in Ankara navigate their roles amid evolving educational demands, bureaucratic constraints, and societal expectations.</w:t>
      </w:r>
    </w:p>
    <w:bookmarkEnd w:id="21"/>
    <w:bookmarkStart w:id="22" w:name="the-role-of-university-lecturers"/>
    <w:p>
      <w:pPr>
        <w:pStyle w:val="Heading2"/>
      </w:pPr>
      <w:r>
        <w:t xml:space="preserve">2. The Role of University Lecturers</w:t>
      </w:r>
    </w:p>
    <w:p>
      <w:pPr>
        <w:pStyle w:val="FirstParagraph"/>
      </w:pPr>
      <w:r>
        <w:t xml:space="preserve">University Lecturers in Turkey are entrusted with a dual mandate: teaching and research. In Ankara, where universities are often the epicenters of academic innovation, lecturers are expected to deliver high-quality instruction while contributing to scholarly advancements. Their responsibilities include:</w:t>
      </w:r>
    </w:p>
    <w:p>
      <w:pPr>
        <w:numPr>
          <w:ilvl w:val="0"/>
          <w:numId w:val="1001"/>
        </w:numPr>
        <w:pStyle w:val="Compact"/>
      </w:pPr>
      <w:r>
        <w:rPr>
          <w:bCs/>
          <w:b/>
        </w:rPr>
        <w:t xml:space="preserve">Teaching:</w:t>
      </w:r>
      <w:r>
        <w:t xml:space="preserve"> </w:t>
      </w:r>
      <w:r>
        <w:t xml:space="preserve">Designing syllabi, delivering lectures, and mentoring students in specialized fields.</w:t>
      </w:r>
    </w:p>
    <w:p>
      <w:pPr>
        <w:numPr>
          <w:ilvl w:val="0"/>
          <w:numId w:val="1001"/>
        </w:numPr>
        <w:pStyle w:val="Compact"/>
      </w:pPr>
      <w:r>
        <w:rPr>
          <w:bCs/>
          <w:b/>
        </w:rPr>
        <w:t xml:space="preserve">Research:</w:t>
      </w:r>
      <w:r>
        <w:t xml:space="preserve"> </w:t>
      </w:r>
      <w:r>
        <w:t xml:space="preserve">Publishing papers in national and international journals, participating in conferences, and securing research funding.</w:t>
      </w:r>
    </w:p>
    <w:p>
      <w:pPr>
        <w:numPr>
          <w:ilvl w:val="0"/>
          <w:numId w:val="1001"/>
        </w:numPr>
        <w:pStyle w:val="Compact"/>
      </w:pPr>
      <w:r>
        <w:rPr>
          <w:bCs/>
          <w:b/>
        </w:rPr>
        <w:t xml:space="preserve">Administrative Support:</w:t>
      </w:r>
      <w:r>
        <w:t xml:space="preserve"> </w:t>
      </w:r>
      <w:r>
        <w:t xml:space="preserve">Collaborating with academic councils to shape institutional policies and ensure compliance with national education standards.</w:t>
      </w:r>
    </w:p>
    <w:p>
      <w:pPr>
        <w:pStyle w:val="FirstParagraph"/>
      </w:pPr>
      <w:r>
        <w:t xml:space="preserve">In Ankara, where universities often serve as hubs for intercultural exchange and technological innovation, lecturers are also expected to engage in community outreach and interdisciplinary projects. This multifaceted role demands adaptability, creativity, and a commitment to lifelong learning.</w:t>
      </w:r>
    </w:p>
    <w:bookmarkEnd w:id="22"/>
    <w:bookmarkStart w:id="23" w:name="Xc1b9ed9d4963233c0f1781bd4989085f50398a7"/>
    <w:p>
      <w:pPr>
        <w:pStyle w:val="Heading2"/>
      </w:pPr>
      <w:r>
        <w:t xml:space="preserve">3. Challenges Faced by University Lecturers in Ankara</w:t>
      </w:r>
    </w:p>
    <w:p>
      <w:pPr>
        <w:pStyle w:val="FirstParagraph"/>
      </w:pPr>
      <w:r>
        <w:t xml:space="preserve">Despite their critical contributions, University Lecturers in Ankara face unique challenges that impact their effectiveness:</w:t>
      </w:r>
    </w:p>
    <w:p>
      <w:pPr>
        <w:numPr>
          <w:ilvl w:val="0"/>
          <w:numId w:val="1002"/>
        </w:numPr>
        <w:pStyle w:val="Compact"/>
      </w:pPr>
      <w:r>
        <w:rPr>
          <w:bCs/>
          <w:b/>
        </w:rPr>
        <w:t xml:space="preserve">Bureaucratic Hurdles:</w:t>
      </w:r>
      <w:r>
        <w:t xml:space="preserve"> </w:t>
      </w:r>
      <w:r>
        <w:t xml:space="preserve">The Turkish higher education system is governed by strict regulations, including accreditation requirements and administrative protocols. Lecturers must navigate these processes to secure promotions, research grants, or curriculum updates.</w:t>
      </w:r>
    </w:p>
    <w:p>
      <w:pPr>
        <w:numPr>
          <w:ilvl w:val="0"/>
          <w:numId w:val="1002"/>
        </w:numPr>
        <w:pStyle w:val="Compact"/>
      </w:pPr>
      <w:r>
        <w:rPr>
          <w:bCs/>
          <w:b/>
        </w:rPr>
        <w:t xml:space="preserve">Workload Management:</w:t>
      </w:r>
      <w:r>
        <w:t xml:space="preserve"> </w:t>
      </w:r>
      <w:r>
        <w:t xml:space="preserve">The increasing number of students in Ankara’s universities has led to larger class sizes and reduced individual attention for students. This strain can compromise the quality of education and lecturer well-being.</w:t>
      </w:r>
    </w:p>
    <w:p>
      <w:pPr>
        <w:numPr>
          <w:ilvl w:val="0"/>
          <w:numId w:val="1002"/>
        </w:numPr>
        <w:pStyle w:val="Compact"/>
      </w:pPr>
      <w:r>
        <w:rPr>
          <w:bCs/>
          <w:b/>
        </w:rPr>
        <w:t xml:space="preserve">Resource Limitations:</w:t>
      </w:r>
      <w:r>
        <w:t xml:space="preserve"> </w:t>
      </w:r>
      <w:r>
        <w:t xml:space="preserve">While Ankara hosts leading institutions, some universities struggle with outdated infrastructure, limited funding for research equipment, and inadequate support staff.</w:t>
      </w:r>
    </w:p>
    <w:p>
      <w:pPr>
        <w:numPr>
          <w:ilvl w:val="0"/>
          <w:numId w:val="1002"/>
        </w:numPr>
        <w:pStyle w:val="Compact"/>
      </w:pPr>
      <w:r>
        <w:rPr>
          <w:bCs/>
          <w:b/>
        </w:rPr>
        <w:t xml:space="preserve">Cultural and Political Sensitivities:</w:t>
      </w:r>
      <w:r>
        <w:t xml:space="preserve"> </w:t>
      </w:r>
      <w:r>
        <w:t xml:space="preserve">As a national capital, Ankara’s universities are often at the forefront of debates on academic freedom and political neutrality. Lecturers may face pressure to align their teachings with state policies or societal norms.</w:t>
      </w:r>
    </w:p>
    <w:bookmarkEnd w:id="23"/>
    <w:bookmarkStart w:id="24" w:name="Xa3abcd6269d7b9f808206f49d1743ba566ac14b"/>
    <w:p>
      <w:pPr>
        <w:pStyle w:val="Heading2"/>
      </w:pPr>
      <w:r>
        <w:t xml:space="preserve">4. Strategies for Enhancing the Role of University Lecturers</w:t>
      </w:r>
    </w:p>
    <w:p>
      <w:pPr>
        <w:pStyle w:val="FirstParagraph"/>
      </w:pPr>
      <w:r>
        <w:t xml:space="preserve">To address these challenges, this thesis proposes several strategies tailored to the context of Ankara’s higher education system:</w:t>
      </w:r>
    </w:p>
    <w:p>
      <w:pPr>
        <w:numPr>
          <w:ilvl w:val="0"/>
          <w:numId w:val="1003"/>
        </w:numPr>
        <w:pStyle w:val="Compact"/>
      </w:pPr>
      <w:r>
        <w:rPr>
          <w:bCs/>
          <w:b/>
        </w:rPr>
        <w:t xml:space="preserve">Professional Development Programs:</w:t>
      </w:r>
      <w:r>
        <w:t xml:space="preserve"> </w:t>
      </w:r>
      <w:r>
        <w:t xml:space="preserve">Universities in Ankara should invest in continuous training for lecturers, focusing on innovative teaching methods, digital literacy, and research ethics.</w:t>
      </w:r>
    </w:p>
    <w:p>
      <w:pPr>
        <w:numPr>
          <w:ilvl w:val="0"/>
          <w:numId w:val="1003"/>
        </w:numPr>
        <w:pStyle w:val="Compact"/>
      </w:pPr>
      <w:r>
        <w:rPr>
          <w:bCs/>
          <w:b/>
        </w:rPr>
        <w:t xml:space="preserve">Improved Resource Allocation:</w:t>
      </w:r>
      <w:r>
        <w:t xml:space="preserve"> </w:t>
      </w:r>
      <w:r>
        <w:t xml:space="preserve">Increased funding for laboratories, libraries, and technology can reduce the workload on lecturers and enhance student engagement.</w:t>
      </w:r>
    </w:p>
    <w:p>
      <w:pPr>
        <w:numPr>
          <w:ilvl w:val="0"/>
          <w:numId w:val="1003"/>
        </w:numPr>
        <w:pStyle w:val="Compact"/>
      </w:pPr>
      <w:r>
        <w:rPr>
          <w:bCs/>
          <w:b/>
        </w:rPr>
        <w:t xml:space="preserve">Promoting Academic Freedom:</w:t>
      </w:r>
      <w:r>
        <w:t xml:space="preserve"> </w:t>
      </w:r>
      <w:r>
        <w:t xml:space="preserve">Institutions must safeguard the autonomy of lecturers to teach controversial or interdisciplinary topics without fear of reprisal.</w:t>
      </w:r>
    </w:p>
    <w:p>
      <w:pPr>
        <w:numPr>
          <w:ilvl w:val="0"/>
          <w:numId w:val="1003"/>
        </w:numPr>
        <w:pStyle w:val="Compact"/>
      </w:pPr>
      <w:r>
        <w:rPr>
          <w:bCs/>
          <w:b/>
        </w:rPr>
        <w:t xml:space="preserve">Collaborative Networks:</w:t>
      </w:r>
      <w:r>
        <w:t xml:space="preserve"> </w:t>
      </w:r>
      <w:r>
        <w:t xml:space="preserve">Encouraging partnerships between Ankara’s universities, international academic bodies, and industry stakeholders can create opportunities for knowledge exchange and research collaboration.</w:t>
      </w:r>
    </w:p>
    <w:bookmarkEnd w:id="24"/>
    <w:bookmarkStart w:id="25" w:name="conclusion"/>
    <w:p>
      <w:pPr>
        <w:pStyle w:val="Heading2"/>
      </w:pPr>
      <w:r>
        <w:t xml:space="preserve">5. Conclusion</w:t>
      </w:r>
    </w:p>
    <w:p>
      <w:pPr>
        <w:pStyle w:val="FirstParagraph"/>
      </w:pPr>
      <w:r>
        <w:t xml:space="preserve">The role of University Lecturers in Ankara is indispensable to the growth of Turkey’s higher education sector. As this Undergraduate Thesis demonstrates, their work transcends traditional teaching roles to encompass research, policy development, and community engagement. However, systemic challenges require targeted interventions to ensure lecturers can perform their duties effectively. By prioritizing professional development, resource allocation, and institutional autonomy in Ankara’s universities, Turkey can position itself as a leader in global higher education while respecting its unique cultural and political context.</w:t>
      </w:r>
    </w:p>
    <w:bookmarkEnd w:id="25"/>
    <w:bookmarkStart w:id="26" w:name="references"/>
    <w:p>
      <w:pPr>
        <w:pStyle w:val="Heading2"/>
      </w:pPr>
      <w:r>
        <w:t xml:space="preserve">References</w:t>
      </w:r>
    </w:p>
    <w:p>
      <w:pPr>
        <w:numPr>
          <w:ilvl w:val="0"/>
          <w:numId w:val="1004"/>
        </w:numPr>
        <w:pStyle w:val="Compact"/>
      </w:pPr>
      <w:r>
        <w:t xml:space="preserve">[Include academic sources related to Turkish higher education policies. Example: Ministry of National Education (Turkey), 2023.]</w:t>
      </w:r>
    </w:p>
    <w:p>
      <w:pPr>
        <w:numPr>
          <w:ilvl w:val="0"/>
          <w:numId w:val="1004"/>
        </w:numPr>
        <w:pStyle w:val="Compact"/>
      </w:pPr>
      <w:r>
        <w:t xml:space="preserve">[Cite studies on lecturer workload or research output in Ankara universities.]</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Turkey Ankara</dc:title>
  <dc:creator/>
  <dc:language>en</dc:language>
  <cp:keywords/>
  <dcterms:created xsi:type="dcterms:W3CDTF">2026-07-23T03:42:22Z</dcterms:created>
  <dcterms:modified xsi:type="dcterms:W3CDTF">2026-07-23T03:42:22Z</dcterms:modified>
</cp:coreProperties>
</file>

<file path=docProps/custom.xml><?xml version="1.0" encoding="utf-8"?>
<Properties xmlns="http://schemas.openxmlformats.org/officeDocument/2006/custom-properties" xmlns:vt="http://schemas.openxmlformats.org/officeDocument/2006/docPropsVTypes"/>
</file>