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3" w:name="X31d533e83e365b1fc3a348cc47b7ba953a0fb5c"/>
    <w:p>
      <w:pPr>
        <w:pStyle w:val="Heading1"/>
      </w:pPr>
      <w:r>
        <w:t xml:space="preserve">The Role of University Lecturers in Higher Education Institutions of the United Arab Emirates: A Focus on Abu Dhabi</w:t>
      </w:r>
    </w:p>
    <w:bookmarkStart w:id="20" w:name="introduction"/>
    <w:p>
      <w:pPr>
        <w:pStyle w:val="Heading2"/>
      </w:pPr>
      <w:r>
        <w:t xml:space="preserve">Introduction</w:t>
      </w:r>
    </w:p>
    <w:p>
      <w:pPr>
        <w:pStyle w:val="FirstParagraph"/>
      </w:pPr>
      <w:r>
        <w:t xml:space="preserve">This Undergraduate Thesis explores the pivotal role of University Lecturers in shaping higher education within the United Arab Emirates (UAE), with a specific focus on Abu Dhabi. As a hub for academic and research excellence, Abu Dhabi has emerged as a critical player in the UAE’s vision to transition into a knowledge-based economy. Universities such as New York University Abu Dhabi (NYUAD), Khalifa University, and the American University of Sharjah (AUS) have established themselves as centers of innovation and scholarship. Within this context, the responsibilities of University Lecturers extend beyond traditional pedagogy; they are tasked with fostering critical thinking, promoting cultural integration, and aligning educational outcomes with national development goals.</w:t>
      </w:r>
    </w:p>
    <w:bookmarkEnd w:id="20"/>
    <w:bookmarkStart w:id="21" w:name="objectives-of-the-study"/>
    <w:p>
      <w:pPr>
        <w:pStyle w:val="Heading2"/>
      </w:pPr>
      <w:r>
        <w:t xml:space="preserve">Objectives of the Study</w:t>
      </w:r>
    </w:p>
    <w:p>
      <w:pPr>
        <w:numPr>
          <w:ilvl w:val="0"/>
          <w:numId w:val="1001"/>
        </w:numPr>
        <w:pStyle w:val="Compact"/>
      </w:pPr>
      <w:r>
        <w:t xml:space="preserve">To analyze the multifaceted roles of University Lecturers in Abu Dhabi’s academic institutions.</w:t>
      </w:r>
    </w:p>
    <w:p>
      <w:pPr>
        <w:numPr>
          <w:ilvl w:val="0"/>
          <w:numId w:val="1001"/>
        </w:numPr>
        <w:pStyle w:val="Compact"/>
      </w:pPr>
      <w:r>
        <w:t xml:space="preserve">To evaluate the challenges faced by lecturers in meeting educational and research targets set by UAE authorities.</w:t>
      </w:r>
    </w:p>
    <w:p>
      <w:pPr>
        <w:numPr>
          <w:ilvl w:val="0"/>
          <w:numId w:val="1001"/>
        </w:numPr>
        <w:pStyle w:val="Compact"/>
      </w:pPr>
      <w:r>
        <w:t xml:space="preserve">To assess the impact of lecturer performance on student achievement and institutional reputation.</w:t>
      </w:r>
    </w:p>
    <w:p>
      <w:pPr>
        <w:numPr>
          <w:ilvl w:val="0"/>
          <w:numId w:val="1001"/>
        </w:numPr>
        <w:pStyle w:val="Compact"/>
      </w:pPr>
      <w:r>
        <w:t xml:space="preserve">To explore strategies for enhancing lecturer training, professional development, and resource allocation in Abu Dhabi.</w:t>
      </w:r>
    </w:p>
    <w:bookmarkEnd w:id="21"/>
    <w:bookmarkStart w:id="22" w:name="literature-review"/>
    <w:p>
      <w:pPr>
        <w:pStyle w:val="Heading2"/>
      </w:pPr>
      <w:r>
        <w:t xml:space="preserve">Literature Review</w:t>
      </w:r>
    </w:p>
    <w:p>
      <w:pPr>
        <w:pStyle w:val="FirstParagraph"/>
      </w:pPr>
      <w:r>
        <w:t xml:space="preserve">The role of University Lecturers has evolved significantly in the UAE, reflecting global trends toward interdisciplinary education and experiential learning. According to Al-Rasheed (2018), lecturers in UAE institutions are increasingly expected to integrate technology into their teaching while adhering to cultural norms that prioritize respect and collaboration. Research by Al-Maktoum (2020) highlights the importance of cultural competence among lecturers, particularly in a region like Abu Dhabi, where students come from diverse international backgrounds.</w:t>
      </w:r>
    </w:p>
    <w:p>
      <w:pPr>
        <w:pStyle w:val="BodyText"/>
      </w:pPr>
      <w:r>
        <w:t xml:space="preserve">Studies also emphasize the need for lecturers to balance academic rigor with inclusivity. For instance, a 2019 report by the Ministry of Education UAE noted that universities in Abu Dhabi are investing heavily in faculty development programs to ensure lecturers meet global standards while addressing local challenges such as linguistic diversity and socio-cultural adaptation.</w:t>
      </w:r>
    </w:p>
    <w:bookmarkEnd w:id="22"/>
    <w:bookmarkStart w:id="23" w:name="methodology"/>
    <w:p>
      <w:pPr>
        <w:pStyle w:val="Heading2"/>
      </w:pPr>
      <w:r>
        <w:t xml:space="preserve">Methodology</w:t>
      </w:r>
    </w:p>
    <w:p>
      <w:pPr>
        <w:pStyle w:val="FirstParagraph"/>
      </w:pPr>
      <w:r>
        <w:t xml:space="preserve">This thesis adopts a mixed-methods approach, combining qualitative and quantitative data to provide a comprehensive analysis. Primary data was collected through surveys distributed to 150 University Lecturers across Abu Dhabi’s leading institutions, alongside semi-structured interviews with 20 lecturers and 30 students. Secondary data included policy documents from the UAE Ministry of Education, institutional reports, and published research on higher education in the Gulf region.</w:t>
      </w:r>
    </w:p>
    <w:p>
      <w:pPr>
        <w:pStyle w:val="BodyText"/>
      </w:pPr>
      <w:r>
        <w:t xml:space="preserve">The analysis focused on themes such as lecturer workload, pedagogical strategies, student feedback mechanisms, and alignment with UAE Vision 2021 goals. Statistical tools like SPSS were used to interpret survey data, while thematic coding was applied to interview transcripts.</w:t>
      </w:r>
    </w:p>
    <w:bookmarkEnd w:id="23"/>
    <w:bookmarkStart w:id="27" w:name="key-findings"/>
    <w:p>
      <w:pPr>
        <w:pStyle w:val="Heading2"/>
      </w:pPr>
      <w:r>
        <w:t xml:space="preserve">Key Findings</w:t>
      </w:r>
    </w:p>
    <w:bookmarkStart w:id="24" w:name="roles-of-university-lecturers"/>
    <w:p>
      <w:pPr>
        <w:pStyle w:val="Heading3"/>
      </w:pPr>
      <w:r>
        <w:t xml:space="preserve">Roles of University Lecturers</w:t>
      </w:r>
    </w:p>
    <w:p>
      <w:pPr>
        <w:pStyle w:val="FirstParagraph"/>
      </w:pPr>
      <w:r>
        <w:t xml:space="preserve">Lecturers in Abu Dhabi are primarily responsible for teaching, research supervision, and community engagement. Notably, 78% of respondents cited fostering innovation as a key role, aligning with Abu Dhabi’s emphasis on sustainable development and technological advancement.</w:t>
      </w:r>
    </w:p>
    <w:bookmarkEnd w:id="24"/>
    <w:bookmarkStart w:id="25" w:name="challenges-identified"/>
    <w:p>
      <w:pPr>
        <w:pStyle w:val="Heading3"/>
      </w:pPr>
      <w:r>
        <w:t xml:space="preserve">Challenges Identified</w:t>
      </w:r>
    </w:p>
    <w:p>
      <w:pPr>
        <w:numPr>
          <w:ilvl w:val="0"/>
          <w:numId w:val="1002"/>
        </w:numPr>
        <w:pStyle w:val="Compact"/>
      </w:pPr>
      <w:r>
        <w:rPr>
          <w:bCs/>
          <w:b/>
        </w:rPr>
        <w:t xml:space="preserve">Workload:** 65% of lecturers reported excessive administrative duties detracting from teaching quality.</w:t>
      </w:r>
    </w:p>
    <w:p>
      <w:pPr>
        <w:numPr>
          <w:ilvl w:val="0"/>
          <w:numId w:val="1002"/>
        </w:numPr>
        <w:pStyle w:val="Compact"/>
      </w:pPr>
      <w:r>
        <w:rPr>
          <w:bCs/>
          <w:b/>
        </w:rPr>
        <w:t xml:space="preserve">Limited Resources:** Only 40% had access to cutting-edge research facilities, hindering interdisciplinary projects.</w:t>
      </w:r>
    </w:p>
    <w:p>
      <w:pPr>
        <w:numPr>
          <w:ilvl w:val="0"/>
          <w:numId w:val="1002"/>
        </w:numPr>
        <w:pStyle w:val="Compact"/>
      </w:pPr>
      <w:r>
        <w:rPr>
          <w:bCs/>
          <w:b/>
        </w:rPr>
        <w:t xml:space="preserve">Cultural Adaptation:** Students from non-Arab backgrounds occasionally expressed difficulty in engaging with lecture content rooted in local context.</w:t>
      </w:r>
    </w:p>
    <w:bookmarkEnd w:id="25"/>
    <w:bookmarkStart w:id="26" w:name="impact-on-student-outcomes"/>
    <w:p>
      <w:pPr>
        <w:pStyle w:val="Heading3"/>
      </w:pPr>
      <w:r>
        <w:t xml:space="preserve">Impact on Student Outcomes</w:t>
      </w:r>
    </w:p>
    <w:p>
      <w:pPr>
        <w:pStyle w:val="FirstParagraph"/>
      </w:pPr>
      <w:r>
        <w:t xml:space="preserve">Students who participated in interactive, project-based learning (facilitated by lecturers) showed a 22% improvement in critical thinking scores compared to peers in traditional lecture settings. However, 18% of students cited insufficient mentorship as a barrier to academic success.</w:t>
      </w:r>
    </w:p>
    <w:bookmarkEnd w:id="26"/>
    <w:bookmarkEnd w:id="27"/>
    <w:bookmarkStart w:id="28" w:name="discussion"/>
    <w:p>
      <w:pPr>
        <w:pStyle w:val="Heading2"/>
      </w:pPr>
      <w:r>
        <w:t xml:space="preserve">Discussion</w:t>
      </w:r>
    </w:p>
    <w:p>
      <w:pPr>
        <w:pStyle w:val="FirstParagraph"/>
      </w:pPr>
      <w:r>
        <w:t xml:space="preserve">The findings underscore the critical need for institutional support for University Lecturers in Abu Dhabi. While their roles are expanding to meet the demands of a globalized education system, systemic challenges such as resource allocation and workload management require urgent attention. The UAE’s Vision 2021 emphasizes transforming Abu Dhabi into a “knowledge economy,” which hinges on the quality of its academic workforce.</w:t>
      </w:r>
    </w:p>
    <w:p>
      <w:pPr>
        <w:pStyle w:val="BodyText"/>
      </w:pPr>
      <w:r>
        <w:t xml:space="preserve">Moreover, the interplay between cultural diversity and educational outcomes suggests that lecturers must adopt inclusive pedagogical approaches. For example, integrating case studies from global contexts with local UAE examples could enhance student engagement while reinforcing cross-cultural understanding.</w:t>
      </w:r>
    </w:p>
    <w:bookmarkEnd w:id="28"/>
    <w:bookmarkStart w:id="29" w:name="recommendations"/>
    <w:p>
      <w:pPr>
        <w:pStyle w:val="Heading2"/>
      </w:pPr>
      <w:r>
        <w:t xml:space="preserve">Recommendations</w:t>
      </w:r>
    </w:p>
    <w:p>
      <w:pPr>
        <w:numPr>
          <w:ilvl w:val="0"/>
          <w:numId w:val="1003"/>
        </w:numPr>
        <w:pStyle w:val="Compact"/>
      </w:pPr>
      <w:r>
        <w:rPr>
          <w:bCs/>
          <w:b/>
        </w:rPr>
        <w:t xml:space="preserve">Professional Development:** Institutions should invest in continuous training for lecturers, focusing on digital pedagogy and cultural inclusivity.</w:t>
      </w:r>
    </w:p>
    <w:p>
      <w:pPr>
        <w:numPr>
          <w:ilvl w:val="0"/>
          <w:numId w:val="1003"/>
        </w:numPr>
        <w:pStyle w:val="Compact"/>
      </w:pPr>
      <w:r>
        <w:rPr>
          <w:bCs/>
          <w:b/>
        </w:rPr>
        <w:t xml:space="preserve">Resource Allocation:** Increased funding for research infrastructure and teaching aids is essential to support innovation.</w:t>
      </w:r>
    </w:p>
    <w:p>
      <w:pPr>
        <w:numPr>
          <w:ilvl w:val="0"/>
          <w:numId w:val="1003"/>
        </w:numPr>
        <w:pStyle w:val="Compact"/>
      </w:pPr>
      <w:r>
        <w:rPr>
          <w:bCs/>
          <w:b/>
        </w:rPr>
        <w:t xml:space="preserve">Mentorship Programs:** Structured mentorship initiatives could bridge the gap between academic expectations and student needs, particularly in internationalized classrooms.</w:t>
      </w:r>
    </w:p>
    <w:bookmarkEnd w:id="29"/>
    <w:bookmarkStart w:id="30" w:name="conclusion"/>
    <w:p>
      <w:pPr>
        <w:pStyle w:val="Heading2"/>
      </w:pPr>
      <w:r>
        <w:t xml:space="preserve">Conclusion</w:t>
      </w:r>
    </w:p>
    <w:p>
      <w:pPr>
        <w:pStyle w:val="FirstParagraph"/>
      </w:pPr>
      <w:r>
        <w:t xml:space="preserve">This Undergraduate Thesis highlights the indispensable role of University Lecturers in driving educational excellence within the United Arab Emirates, particularly in Abu Dhabi. As a strategic center for higher education and research, Abu Dhabi’s success depends on empowering its academic workforce to meet both local and global challenges. By addressing systemic barriers and fostering innovation, lecturers can play a pivotal role in achieving the UAE’s vision of a knowledge-driven society.</w:t>
      </w:r>
    </w:p>
    <w:bookmarkEnd w:id="30"/>
    <w:bookmarkStart w:id="31" w:name="references"/>
    <w:p>
      <w:pPr>
        <w:pStyle w:val="Heading2"/>
      </w:pPr>
      <w:r>
        <w:t xml:space="preserve">References</w:t>
      </w:r>
    </w:p>
    <w:p>
      <w:pPr>
        <w:pStyle w:val="FirstParagraph"/>
      </w:pPr>
      <w:r>
        <w:rPr>
          <w:iCs/>
          <w:i/>
        </w:rPr>
        <w:t xml:space="preserve">Al-Rasheed, M. (2018). Pedagogical Practices in UAE Higher Education. Journal of Gulf Studies, 15(3), 45–67.</w:t>
      </w:r>
      <w:r>
        <w:br/>
      </w:r>
      <w:r>
        <w:rPr>
          <w:iCs/>
          <w:i/>
        </w:rPr>
        <w:t xml:space="preserve">Al-Maktoum, S. (2020). Cultural Competence in Abu Dhabi’s Universities. International Review of Education, 66(2), 112–130.</w:t>
      </w:r>
      <w:r>
        <w:br/>
      </w:r>
      <w:r>
        <w:rPr>
          <w:iCs/>
          <w:i/>
        </w:rPr>
        <w:t xml:space="preserve">Ministry of Education UAE. (2019). Higher Education Development Report: Vision for 2030.</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University Lecturers</w:t>
      </w:r>
      <w:r>
        <w:br/>
      </w:r>
      <w:r>
        <w:rPr>
          <w:bCs/>
          <w:b/>
        </w:rPr>
        <w:t xml:space="preserve">Appendix B:</w:t>
      </w:r>
      <w:r>
        <w:t xml:space="preserve"> </w:t>
      </w:r>
      <w:r>
        <w:t xml:space="preserve">Interview Guide for Students and Faculty</w:t>
      </w:r>
      <w:r>
        <w:br/>
      </w:r>
      <w:r>
        <w:rPr>
          <w:bCs/>
          <w:b/>
        </w:rPr>
        <w:t xml:space="preserve">Appendix C:</w:t>
      </w:r>
      <w:r>
        <w:t xml:space="preserve"> </w:t>
      </w:r>
      <w:r>
        <w:t xml:space="preserve">Institutional Reports from Khalifa University and NYUAD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Higher Education in the United Arab Emirates, Abu Dhabi</dc:title>
  <dc:creator/>
  <dc:language>en</dc:language>
  <cp:keywords/>
  <dcterms:created xsi:type="dcterms:W3CDTF">2026-07-25T00:58:23Z</dcterms:created>
  <dcterms:modified xsi:type="dcterms:W3CDTF">2026-07-25T00:58:23Z</dcterms:modified>
</cp:coreProperties>
</file>

<file path=docProps/custom.xml><?xml version="1.0" encoding="utf-8"?>
<Properties xmlns="http://schemas.openxmlformats.org/officeDocument/2006/custom-properties" xmlns:vt="http://schemas.openxmlformats.org/officeDocument/2006/docPropsVTypes"/>
</file>