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6192b7bb927ddec777d380df8a5a987b488d093"/>
    <w:p>
      <w:pPr>
        <w:pStyle w:val="Heading1"/>
      </w:pPr>
      <w:r>
        <w:t xml:space="preserve">Undergraduate Thesis: The Role of UX/UI Designer in the Digital Transformation of Santiago, Chile</w:t>
      </w:r>
    </w:p>
    <w:bookmarkStart w:id="20" w:name="abstract"/>
    <w:p>
      <w:pPr>
        <w:pStyle w:val="Heading2"/>
      </w:pPr>
      <w:r>
        <w:t xml:space="preserve">Abstract</w:t>
      </w:r>
    </w:p>
    <w:p>
      <w:pPr>
        <w:pStyle w:val="FirstParagraph"/>
      </w:pPr>
      <w:r>
        <w:t xml:space="preserve">This Undergraduate Thesis explores the evolving role of UX/UI designers in Santiago, Chile, as a critical component of digital innovation and user-centric design. With Santiago emerging as a regional hub for technology and startups, this study investigates how local designers adapt global UX/UI principles to meet the unique cultural, economic, and social contexts of Chilean users. By analyzing case studies from local industries such as e-commerce, fintech, and public services, this research highlights the challenges and opportunities faced by UX/UI designers in Santiago. The findings underscore the importance of cultural sensitivity, accessibility standards (such as those outlined in Chile’s Ley de Accesibilidad), and collaboration between designers and local stakeholders to create inclusive digital experiences.</w:t>
      </w:r>
    </w:p>
    <w:bookmarkEnd w:id="20"/>
    <w:bookmarkStart w:id="21" w:name="introduction"/>
    <w:p>
      <w:pPr>
        <w:pStyle w:val="Heading2"/>
      </w:pPr>
      <w:r>
        <w:t xml:space="preserve">Introduction</w:t>
      </w:r>
    </w:p>
    <w:p>
      <w:pPr>
        <w:pStyle w:val="FirstParagraph"/>
      </w:pPr>
      <w:r>
        <w:t xml:space="preserve">In the 21st century, the demand for user-centered design has grown exponentially, driven by the proliferation of digital platforms across industries. Santiago, Chile’s capital and a key driver of innovation in Latin America, has witnessed rapid technological development in recent years. However, despite this progress, many local businesses and public institutions still struggle to integrate UX/UI (User Experience/User Interface) design into their workflows effectively. This Undergraduate Thesis aims to address this gap by examining the role of UX/UI designers in Santiago’s context and proposing strategies for aligning global best practices with local needs.</w:t>
      </w:r>
    </w:p>
    <w:p>
      <w:pPr>
        <w:pStyle w:val="BodyText"/>
      </w:pPr>
      <w:r>
        <w:t xml:space="preserve">The research is particularly relevant given Chile’s growing focus on digital transformation initiatives, such as the National Digital Strategy 2030. Santiago, as the epicenter of this movement, presents a unique opportunity to study how UX/UI designers navigate challenges like cultural diversity (with over 35% of Santiago’s population belonging to indigenous groups), socio-economic disparities, and regulatory requirements specific to Chile. This thesis argues that successful UX/UI design in Santiago requires not only technical expertise but also a deep understanding of local user behavior and community-driven design principles.</w:t>
      </w:r>
    </w:p>
    <w:bookmarkEnd w:id="21"/>
    <w:bookmarkStart w:id="22" w:name="state-of-the-art"/>
    <w:p>
      <w:pPr>
        <w:pStyle w:val="Heading2"/>
      </w:pPr>
      <w:r>
        <w:t xml:space="preserve">State of the Art</w:t>
      </w:r>
    </w:p>
    <w:p>
      <w:pPr>
        <w:pStyle w:val="FirstParagraph"/>
      </w:pPr>
      <w:r>
        <w:t xml:space="preserve">The field of UX/UI design has evolved from a niche specialty to a cornerstone of product development, with global standards such as Nielsen’s Heuristics and the W3C Web Content Accessibility Guidelines (WCAG) shaping industry practices. However, these frameworks often prioritize Western user expectations, which may not align with the preferences and needs of Chilean users. For instance, studies on Latin American UX trends reveal that users in Santiago frequently prioritize accessibility features like high-contrast visuals and voice-based navigation due to varying levels of internet access and literacy.</w:t>
      </w:r>
    </w:p>
    <w:p>
      <w:pPr>
        <w:pStyle w:val="BodyText"/>
      </w:pPr>
      <w:r>
        <w:t xml:space="preserve">Chile’s legal framework also influences UX/UI design. The Ley de Accesibilidad (2016) mandates that public services and digital platforms accommodate users with disabilities, requiring designers in Santiago to incorporate features like screen reader compatibility and keyboard navigation. Additionally, the rise of local startups—such as those in Chile’s startup incubator “Fork” or e-commerce platform “MercadoLibre”—has created a demand for UX/UI designers who can balance innovation with affordability and scalability.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semi-structured interviews. Four local companies in Santiago—spanning fintech (e.g., “Kueski”), e-commerce (e.g., “Rappi Chile”), and public services (e.g., the Ministry of Health’s digital platform)—were selected as case studies to analyze their UX/UI practices. Additionally, 12 interviews were conducted with UX/UI professionals in Santiago, including freelancers, agency consultants, and in-house designers.</w:t>
      </w:r>
    </w:p>
    <w:p>
      <w:pPr>
        <w:pStyle w:val="BodyText"/>
      </w:pPr>
      <w:r>
        <w:t xml:space="preserve">Data collection involved reviewing design documentation, user feedback surveys from local platforms (e.g., Google Play Store reviews for Chilean apps), and analyzing design trends through tools like Figma or Adobe XD. The interviews focused on challenges such as cultural adaptation of global design systems, resource constraints in small businesses, and the influence of Chile’s regulatory environment.</w:t>
      </w:r>
    </w:p>
    <w:bookmarkEnd w:id="23"/>
    <w:bookmarkStart w:id="24" w:name="findings"/>
    <w:p>
      <w:pPr>
        <w:pStyle w:val="Heading2"/>
      </w:pPr>
      <w:r>
        <w:t xml:space="preserve">Findings</w:t>
      </w:r>
    </w:p>
    <w:p>
      <w:pPr>
        <w:pStyle w:val="FirstParagraph"/>
      </w:pPr>
      <w:r>
        <w:t xml:space="preserve">The findings reveal that UX/UI designers in Santiago face a dual challenge: aligning with global design trends while addressing local user needs. For example, designers at a fintech startup reported that incorporating Spanish-language microcopy and culturally relevant visual metaphors (e.g., using the Chilean flag in brand colors) improved user trust and engagement. However, resource limitations—such as small teams or lack of budget for user research—often led to reliance on pre-built templates rather than custom solutions.</w:t>
      </w:r>
    </w:p>
    <w:p>
      <w:pPr>
        <w:pStyle w:val="BodyText"/>
      </w:pPr>
      <w:r>
        <w:t xml:space="preserve">Another key finding is the importance of accessibility in Santiago’s context. Designers emphasized that compliance with Chile’s Ley de Accesibilidad required more than superficial adjustments; it demanded a holistic redesign of interfaces to ensure usability for all users, including those with visual or motor impairments. This aligns with global trends but is amplified by Chile’s unique legal requirements.</w:t>
      </w:r>
    </w:p>
    <w:p>
      <w:pPr>
        <w:pStyle w:val="BodyText"/>
      </w:pPr>
      <w:r>
        <w:t xml:space="preserve">Moreover, the interviews highlighted a growing demand for UX/UI education in Santiago. Many designers cited gaps in formal training programs, suggesting that universities like Universidad de Chile or Pontificia Universidad Católica de Chile need to expand their curricula to include cross-cultural design principles and local regulatory knowledge.</w:t>
      </w:r>
    </w:p>
    <w:bookmarkEnd w:id="24"/>
    <w:bookmarkStart w:id="25" w:name="discussion"/>
    <w:p>
      <w:pPr>
        <w:pStyle w:val="Heading2"/>
      </w:pPr>
      <w:r>
        <w:t xml:space="preserve">Discussion</w:t>
      </w:r>
    </w:p>
    <w:p>
      <w:pPr>
        <w:pStyle w:val="FirstParagraph"/>
      </w:pPr>
      <w:r>
        <w:t xml:space="preserve">This research underscores the critical role of UX/UI designers in bridging the gap between global digital trends and local realities in Santiago. By addressing challenges such as cultural adaptation, accessibility, and resource constraints, designers can create more inclusive and effective digital experiences for Chilean users.</w:t>
      </w:r>
    </w:p>
    <w:p>
      <w:pPr>
        <w:pStyle w:val="BodyText"/>
      </w:pPr>
      <w:r>
        <w:t xml:space="preserve">The findings also highlight opportunities for collaboration between academia, industry stakeholders, and government agencies. For instance, integrating case studies from Santiago’s tech ecosystem into university curricula could better prepare future UX/UI designers to navigate the unique demands of the region. Additionally, public-private partnerships could facilitate training programs focused on Chile’s specific legal and cultural context.</w:t>
      </w:r>
    </w:p>
    <w:bookmarkEnd w:id="25"/>
    <w:bookmarkStart w:id="26" w:name="conclusion"/>
    <w:p>
      <w:pPr>
        <w:pStyle w:val="Heading2"/>
      </w:pPr>
      <w:r>
        <w:t xml:space="preserve">Conclusion</w:t>
      </w:r>
    </w:p>
    <w:p>
      <w:pPr>
        <w:pStyle w:val="FirstParagraph"/>
      </w:pPr>
      <w:r>
        <w:t xml:space="preserve">This Undergraduate Thesis demonstrates that UX/UI designers in Santiago, Chile, play a pivotal role in shaping the city’s digital future. By combining global best practices with an understanding of local needs—such as cultural diversity, accessibility mandates, and economic constraints—designers can create user-centered solutions that drive innovation and inclusivity. As Santiago continues to grow as a tech hub, investing in the development of skilled UX/UI professionals will be essential to ensuring that digital transformation benefits all citizens.</w:t>
      </w:r>
    </w:p>
    <w:p>
      <w:pPr>
        <w:pStyle w:val="BodyText"/>
      </w:pPr>
      <w:r>
        <w:t xml:space="preserve">Future research could explore the impact of emerging technologies like AI-driven design tools or the role of UX/UI in addressing social equity issues in Chile. For now, this thesis serves as a foundation for understanding and advancing the practice of UX/UI design in Santiago’s unique context.</w:t>
      </w:r>
    </w:p>
    <w:bookmarkEnd w:id="26"/>
    <w:bookmarkStart w:id="27" w:name="references"/>
    <w:p>
      <w:pPr>
        <w:pStyle w:val="Heading2"/>
      </w:pPr>
      <w:r>
        <w:t xml:space="preserve">References</w:t>
      </w:r>
    </w:p>
    <w:p>
      <w:pPr>
        <w:numPr>
          <w:ilvl w:val="0"/>
          <w:numId w:val="1001"/>
        </w:numPr>
        <w:pStyle w:val="Compact"/>
      </w:pPr>
      <w:r>
        <w:t xml:space="preserve">Nielsen, J. (1994). *Usability Engineering*. Morgan Kaufmann.</w:t>
      </w:r>
    </w:p>
    <w:p>
      <w:pPr>
        <w:numPr>
          <w:ilvl w:val="0"/>
          <w:numId w:val="1001"/>
        </w:numPr>
        <w:pStyle w:val="Compact"/>
      </w:pPr>
      <w:r>
        <w:t xml:space="preserve">W3C. (2020). *Web Content Accessibility Guidelines (WCAG) 2.1*. https://www.w3.org/TR/WCAG21/</w:t>
      </w:r>
    </w:p>
    <w:p>
      <w:pPr>
        <w:numPr>
          <w:ilvl w:val="0"/>
          <w:numId w:val="1001"/>
        </w:numPr>
        <w:pStyle w:val="Compact"/>
      </w:pPr>
      <w:r>
        <w:t xml:space="preserve">Ministerio de las Culturas, las Artes y el Patrimonio de Chile. (2016). *Ley de Accesibilidad*.</w:t>
      </w:r>
    </w:p>
    <w:p>
      <w:pPr>
        <w:numPr>
          <w:ilvl w:val="0"/>
          <w:numId w:val="1001"/>
        </w:numPr>
        <w:pStyle w:val="Compact"/>
      </w:pPr>
      <w:r>
        <w:t xml:space="preserve">Fork Chile. (n.d.). *Startup Incubator in Santiago*. https://forkchile.com/</w:t>
      </w:r>
    </w:p>
    <w:bookmarkEnd w:id="27"/>
    <w:p>
      <w:pPr>
        <w:pStyle w:val="FirstParagraph"/>
      </w:pPr>
      <w:r>
        <w:t xml:space="preserve">Prepared for: Department of Design and Technology, Universidad de Santiago,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Chile Santiago</dc:title>
  <dc:creator/>
  <dc:language>en</dc:language>
  <cp:keywords/>
  <dcterms:created xsi:type="dcterms:W3CDTF">2026-07-23T13:20:18Z</dcterms:created>
  <dcterms:modified xsi:type="dcterms:W3CDTF">2026-07-23T13:20:18Z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