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5b906dee85795cf0d262d5c6c5c865cd4c02493"/>
    <w:p>
      <w:pPr>
        <w:pStyle w:val="Heading1"/>
      </w:pPr>
      <w:r>
        <w:t xml:space="preserve">Undergraduate Thesis: The Role of a Videographer in Colombia Medellín</w:t>
      </w:r>
    </w:p>
    <w:bookmarkStart w:id="20" w:name="introduction"/>
    <w:p>
      <w:pPr>
        <w:pStyle w:val="Heading2"/>
      </w:pPr>
      <w:r>
        <w:t xml:space="preserve">Introduction</w:t>
      </w:r>
    </w:p>
    <w:p>
      <w:pPr>
        <w:pStyle w:val="FirstParagraph"/>
      </w:pPr>
      <w:r>
        <w:t xml:space="preserve">The evolution of digital media has transformed the profession of videography into a cornerstone of modern communication, particularly in dynamic cultural hubs like Medellín, Colombia. This thesis explores the role, challenges, and opportunities faced by videographers operating within the vibrant urban landscape of Medellín. As a city renowned for its artistic heritage, technological innovation, and rich social fabric, Medellín presents a unique environment where videography intersects with local culture, tourism promotion, and community storytelling. This study aims to analyze how the profession of a videographer is shaped by the socio-economic context of Colombia’s second-largest city while highlighting its significance in preserving and disseminating Medellín’s identity.</w:t>
      </w:r>
    </w:p>
    <w:bookmarkEnd w:id="20"/>
    <w:bookmarkStart w:id="21" w:name="theoretical-framework"/>
    <w:p>
      <w:pPr>
        <w:pStyle w:val="Heading2"/>
      </w:pPr>
      <w:r>
        <w:t xml:space="preserve">Theoretical Framework</w:t>
      </w:r>
    </w:p>
    <w:p>
      <w:pPr>
        <w:pStyle w:val="FirstParagraph"/>
      </w:pPr>
      <w:r>
        <w:t xml:space="preserve">Videography, as a discipline, encompasses both technical and artistic practices. It involves capturing visual narratives through motion pictures, often using cameras, editing software, and creative storytelling techniques. In the context of Colombia Medellín, the work of a videographer extends beyond mere documentation; it becomes an essential tool for cultural preservation, tourism development (e.g., promoting landmarks like El Poblado or Parque Arví), and social advocacy (e.g., highlighting community initiatives in Comuna 13). Theoretical frameworks from media studies, such as the “uses and gratifications theory” by Katz et al. (1974), can be applied to understand how videographers in Medellín tailor their content to meet the needs of diverse audiences, including tourists, local residents, and international collaborators.</w:t>
      </w:r>
    </w:p>
    <w:bookmarkEnd w:id="21"/>
    <w:bookmarkStart w:id="22" w:name="methodology"/>
    <w:p>
      <w:pPr>
        <w:pStyle w:val="Heading2"/>
      </w:pPr>
      <w:r>
        <w:t xml:space="preserve">Methodology</w:t>
      </w:r>
    </w:p>
    <w:p>
      <w:pPr>
        <w:pStyle w:val="FirstParagraph"/>
      </w:pPr>
      <w:r>
        <w:t xml:space="preserve">This thesis employs a qualitative research methodology. Data was collected through semi-structured interviews with seven professional videographers based in Medellín, Colombia. Participants were selected using purposive sampling to ensure representation across different sectors of the industry, such as wedding videography, documentary filmmaking, and corporate video production. Additionally, secondary data was gathered from local cultural organizations (e.g., Fundación Cultura Medellín) and online platforms like YouTube or Vimeo to analyze trends in content creation. The analysis focuses on identifying common challenges (e.g., access to equipment, competition for clients) and opportunities (e.g., growing demand for digital storytelling in tourism). All interviews were conducted in Spanish, with transcripts translated and analyzed thematically.</w:t>
      </w:r>
    </w:p>
    <w:bookmarkEnd w:id="22"/>
    <w:bookmarkStart w:id="23" w:name="results-and-analysis"/>
    <w:p>
      <w:pPr>
        <w:pStyle w:val="Heading2"/>
      </w:pPr>
      <w:r>
        <w:t xml:space="preserve">Results and Analysis</w:t>
      </w:r>
    </w:p>
    <w:p>
      <w:pPr>
        <w:pStyle w:val="FirstParagraph"/>
      </w:pPr>
      <w:r>
        <w:rPr>
          <w:bCs/>
          <w:b/>
        </w:rPr>
        <w:t xml:space="preserve">Challenges Faced by Videographers:</w:t>
      </w:r>
      <w:r>
        <w:br/>
      </w:r>
      <w:r>
        <w:t xml:space="preserve">Interviews revealed that videographers in Medellín often grapple with financial constraints. While high-end cameras (e.g., Sony Alpha series or Canon C-series) are considered industry standards, many professionals rely on second-hand equipment due to limited capital. Additionally, the rise of smartphones with advanced video capabilities has intensified competition, as clients increasingly opt for amateur videographers offering lower costs.</w:t>
      </w:r>
    </w:p>
    <w:p>
      <w:pPr>
        <w:pStyle w:val="BodyText"/>
      </w:pPr>
      <w:r>
        <w:rPr>
          <w:bCs/>
          <w:b/>
        </w:rPr>
        <w:t xml:space="preserve">Opportunities in Medellín:</w:t>
      </w:r>
      <w:r>
        <w:br/>
      </w:r>
      <w:r>
        <w:t xml:space="preserve">Despite these challenges, Medellín’s status as a UNESCO Creative City of Gastronomy and its growing tech ecosystem (e.g., the presence of startups in El Raval) create unique opportunities. Videographers are in demand to promote local culinary scenes, document innovation projects, or capture events like the annual Festival de la Leyenda Viva. Moreover, platforms such as Instagram and TikTok have allowed videographers to build personal brands and reach global audiences through content showcasing Medellín’s culture.</w:t>
      </w:r>
    </w:p>
    <w:p>
      <w:pPr>
        <w:pStyle w:val="BodyText"/>
      </w:pPr>
      <w:r>
        <w:rPr>
          <w:bCs/>
          <w:b/>
        </w:rPr>
        <w:t xml:space="preserve">Cultural Impact:</w:t>
      </w:r>
      <w:r>
        <w:br/>
      </w:r>
      <w:r>
        <w:t xml:space="preserve">Videographers in Medellín play a vital role in preserving intangible cultural heritage. For example, some focus on documenting traditional practices like the “Cumbia” dance or the history of colonial architecture in La Ciudad Amurallada. Others use their craft to address social issues, such as environmental conservation efforts around the Medellín River or community-led projects in marginalized neighborhoods.</w:t>
      </w:r>
    </w:p>
    <w:bookmarkEnd w:id="23"/>
    <w:bookmarkStart w:id="24" w:name="discussion"/>
    <w:p>
      <w:pPr>
        <w:pStyle w:val="Heading2"/>
      </w:pPr>
      <w:r>
        <w:t xml:space="preserve">Discussion</w:t>
      </w:r>
    </w:p>
    <w:p>
      <w:pPr>
        <w:pStyle w:val="FirstParagraph"/>
      </w:pPr>
      <w:r>
        <w:t xml:space="preserve">The findings underscore the duality of a videographer’s role in Colombia Medellín: both as an economic actor and a cultural custodian. While financial and technological barriers persist, the city’s evolving creative economy offers pathways for innovation. The integration of emerging technologies (e.g., drone photography or AI-driven editing tools) could further empower videographers to create visually compelling content that resonates with local and international audiences.</w:t>
      </w:r>
    </w:p>
    <w:p>
      <w:pPr>
        <w:pStyle w:val="BodyText"/>
      </w:pPr>
      <w:r>
        <w:t xml:space="preserve">Moreover, this thesis highlights the need for educational programs in Medellín to bridge the gap between technical training and creative storytelling. Institutions like Universidad de Antioquia or Escuela de Arte y Diseño (EAD) could incorporate modules on regional culture, ethical considerations in documentary work, and digital marketing strategies tailored to Medellín’s market.</w:t>
      </w:r>
    </w:p>
    <w:bookmarkEnd w:id="24"/>
    <w:bookmarkStart w:id="25" w:name="conclusion"/>
    <w:p>
      <w:pPr>
        <w:pStyle w:val="Heading2"/>
      </w:pPr>
      <w:r>
        <w:t xml:space="preserve">Conclusion</w:t>
      </w:r>
    </w:p>
    <w:p>
      <w:pPr>
        <w:pStyle w:val="FirstParagraph"/>
      </w:pPr>
      <w:r>
        <w:t xml:space="preserve">In conclusion, the profession of a videographer in Colombia Medellín is a multifaceted discipline that reflects the city’s cultural dynamism and economic realities. While challenges such as financial constraints and technological competition persist, the opportunities for creative expression and cultural preservation are profound. As Medellín continues to grow as a hub for innovation and art, the work of videographers will remain indispensable in shaping its narrative on both local and global stages. Future research could explore the impact of AI on videography or compare practices across other Latin American cities.</w:t>
      </w:r>
    </w:p>
    <w:bookmarkEnd w:id="25"/>
    <w:bookmarkStart w:id="26" w:name="references"/>
    <w:p>
      <w:pPr>
        <w:pStyle w:val="Heading2"/>
      </w:pPr>
      <w:r>
        <w:t xml:space="preserve">References</w:t>
      </w:r>
    </w:p>
    <w:p>
      <w:pPr>
        <w:numPr>
          <w:ilvl w:val="0"/>
          <w:numId w:val="1001"/>
        </w:numPr>
        <w:pStyle w:val="Compact"/>
      </w:pPr>
      <w:r>
        <w:t xml:space="preserve">Katz, E., Blumler, J., &amp; Gurevitch, M. (1974).</w:t>
      </w:r>
      <w:r>
        <w:t xml:space="preserve"> </w:t>
      </w:r>
      <w:r>
        <w:rPr>
          <w:iCs/>
          <w:i/>
        </w:rPr>
        <w:t xml:space="preserve">Uses and Gratifications Research</w:t>
      </w:r>
      <w:r>
        <w:t xml:space="preserve">. Public Opinion Quarterly.</w:t>
      </w:r>
    </w:p>
    <w:p>
      <w:pPr>
        <w:numPr>
          <w:ilvl w:val="0"/>
          <w:numId w:val="1001"/>
        </w:numPr>
        <w:pStyle w:val="Compact"/>
      </w:pPr>
      <w:r>
        <w:t xml:space="preserve">Fundación Cultura Medellín. (2023). Annual Report on Cultural Trends in Medellín.</w:t>
      </w:r>
    </w:p>
    <w:p>
      <w:pPr>
        <w:numPr>
          <w:ilvl w:val="0"/>
          <w:numId w:val="1001"/>
        </w:numPr>
        <w:pStyle w:val="Compact"/>
      </w:pPr>
      <w:r>
        <w:t xml:space="preserve">UNESCO Creative Cities Network. (2023). Profile of Medellín as a UNESCO City of Gastronomy.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Colombia Medellín</dc:title>
  <dc:creator/>
  <dc:language>en</dc:language>
  <cp:keywords/>
  <dcterms:created xsi:type="dcterms:W3CDTF">2026-07-23T20:03:52Z</dcterms:created>
  <dcterms:modified xsi:type="dcterms:W3CDTF">2026-07-23T20:03:52Z</dcterms:modified>
</cp:coreProperties>
</file>

<file path=docProps/custom.xml><?xml version="1.0" encoding="utf-8"?>
<Properties xmlns="http://schemas.openxmlformats.org/officeDocument/2006/custom-properties" xmlns:vt="http://schemas.openxmlformats.org/officeDocument/2006/docPropsVTypes"/>
</file>