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Modernizing</w:t>
      </w:r>
      <w:r>
        <w:t xml:space="preserve"> </w:t>
      </w:r>
      <w:r>
        <w:t xml:space="preserve">Digital</w:t>
      </w:r>
      <w:r>
        <w:t xml:space="preserve"> </w:t>
      </w:r>
      <w:r>
        <w:t xml:space="preserve">Spaces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9650b730ea369685dca9bcbf7c1925cf656bf81"/>
    <w:p>
      <w:pPr>
        <w:pStyle w:val="Heading1"/>
      </w:pPr>
      <w:r>
        <w:t xml:space="preserve">Undergraduate Thesis: The Role of Web Designers in Modernizing Digital Spaces in Russia, Moscow</w:t>
      </w:r>
    </w:p>
    <w:bookmarkStart w:id="20" w:name="introduction"/>
    <w:p>
      <w:pPr>
        <w:pStyle w:val="Heading2"/>
      </w:pPr>
      <w:r>
        <w:t xml:space="preserve">Introduction</w:t>
      </w:r>
    </w:p>
    <w:p>
      <w:pPr>
        <w:pStyle w:val="FirstParagraph"/>
      </w:pPr>
      <w:r>
        <w:t xml:space="preserve">The rapid digital transformation of industries worldwide has positioned web designers as pivotal figures in shaping online experiences. In the context of Russia’s capital, Moscow—a city renowned for its historical significance and technological innovation—web designers play a crucial role in bridging cultural heritage with modern digital demands. This undergraduate thesis explores the unique challenges, opportunities, and evolving responsibilities of Web Designers operating in Moscow, Russia. By analyzing local trends, legal frameworks, and market demands, this study highlights how Web Designers contribute to the city’s economic and technological growth.</w:t>
      </w:r>
    </w:p>
    <w:bookmarkEnd w:id="20"/>
    <w:bookmarkStart w:id="21" w:name="Xaf39aef5509aca92fe676da1ddb458de73017a9"/>
    <w:p>
      <w:pPr>
        <w:pStyle w:val="Heading2"/>
      </w:pPr>
      <w:r>
        <w:t xml:space="preserve">Contextual Background: Moscow as a Digital Hub</w:t>
      </w:r>
    </w:p>
    <w:p>
      <w:pPr>
        <w:pStyle w:val="FirstParagraph"/>
      </w:pPr>
      <w:r>
        <w:t xml:space="preserve">Moscow, as the political, economic, and cultural center of Russia, has emerged as a key player in Eastern Europe’s digital landscape. The city is home to over 10 million residents and hosts numerous startups, multinational corporations, and tech-driven initiatives. With internet penetration exceeding 90% (as of 2023), the demand for high-quality Web Design services has surged across sectors such as e-commerce, education, healthcare, and government services. Web Designers in Moscow must navigate a unique blend of global design trends and local cultural preferences to create interfaces that resonate with Russian users.</w:t>
      </w:r>
    </w:p>
    <w:bookmarkEnd w:id="21"/>
    <w:bookmarkStart w:id="22" w:name="X3afe7dc37901bd6c12a271f5e22c916377b8de7"/>
    <w:p>
      <w:pPr>
        <w:pStyle w:val="Heading2"/>
      </w:pPr>
      <w:r>
        <w:t xml:space="preserve">Key Responsibilities of a Web Designer in Moscow</w:t>
      </w:r>
    </w:p>
    <w:p>
      <w:pPr>
        <w:pStyle w:val="FirstParagraph"/>
      </w:pPr>
      <w:r>
        <w:t xml:space="preserve">A Web Designer in Russia’s capital is tasked with more than aesthetic appeal; they must ensure usability, accessibility, and compliance with national regulations. Key responsibilities include:</w:t>
      </w:r>
    </w:p>
    <w:p>
      <w:pPr>
        <w:numPr>
          <w:ilvl w:val="0"/>
          <w:numId w:val="1001"/>
        </w:numPr>
        <w:pStyle w:val="Compact"/>
      </w:pPr>
      <w:r>
        <w:rPr>
          <w:bCs/>
          <w:b/>
        </w:rPr>
        <w:t xml:space="preserve">Cultural Adaptation:</w:t>
      </w:r>
      <w:r>
        <w:t xml:space="preserve"> </w:t>
      </w:r>
      <w:r>
        <w:t xml:space="preserve">Incorporating Russian visual elements (e.g., traditional color schemes, typography) while aligning with international standards.</w:t>
      </w:r>
    </w:p>
    <w:p>
      <w:pPr>
        <w:numPr>
          <w:ilvl w:val="0"/>
          <w:numId w:val="1001"/>
        </w:numPr>
        <w:pStyle w:val="Compact"/>
      </w:pPr>
      <w:r>
        <w:rPr>
          <w:bCs/>
          <w:b/>
        </w:rPr>
        <w:t xml:space="preserve">Legal Compliance:</w:t>
      </w:r>
      <w:r>
        <w:t xml:space="preserve"> </w:t>
      </w:r>
      <w:r>
        <w:t xml:space="preserve">Adhering to Russia’s Federal Law on Personal Data (2015), which mandates strict data protection protocols for websites handling user information.</w:t>
      </w:r>
    </w:p>
    <w:p>
      <w:pPr>
        <w:numPr>
          <w:ilvl w:val="0"/>
          <w:numId w:val="1001"/>
        </w:numPr>
        <w:pStyle w:val="Compact"/>
      </w:pPr>
      <w:r>
        <w:rPr>
          <w:bCs/>
          <w:b/>
        </w:rPr>
        <w:t xml:space="preserve">Tech Integration:</w:t>
      </w:r>
      <w:r>
        <w:t xml:space="preserve"> </w:t>
      </w:r>
      <w:r>
        <w:t xml:space="preserve">Leveraging modern tools like Figma, Adobe XD, and responsive design frameworks to cater to both desktop and mobile users, with a focus on high smartphone usage in Moscow.</w:t>
      </w:r>
    </w:p>
    <w:bookmarkEnd w:id="22"/>
    <w:bookmarkStart w:id="23" w:name="market-trends-and-challenges"/>
    <w:p>
      <w:pPr>
        <w:pStyle w:val="Heading2"/>
      </w:pPr>
      <w:r>
        <w:t xml:space="preserve">Market Trends and Challenges</w:t>
      </w:r>
    </w:p>
    <w:p>
      <w:pPr>
        <w:pStyle w:val="FirstParagraph"/>
      </w:pPr>
      <w:r>
        <w:t xml:space="preserve">Moscow’s Web Design market is shaped by several trends. First, the rise of e-commerce platforms has increased demand for visually compelling and user-friendly interfaces. Second, government initiatives such as “Digital Economy” (Russia’s 2017–2035 roadmap) have spurred investments in public-sector digitalization, creating opportunities for Web Designers to work on projects like Moscow’s unified online portal (</w:t>
      </w:r>
      <w:r>
        <w:rPr>
          <w:iCs/>
          <w:i/>
        </w:rPr>
        <w:t xml:space="preserve">mos.ru</w:t>
      </w:r>
      <w:r>
        <w:t xml:space="preserve">). However, challenges persist:</w:t>
      </w:r>
    </w:p>
    <w:p>
      <w:pPr>
        <w:numPr>
          <w:ilvl w:val="0"/>
          <w:numId w:val="1002"/>
        </w:numPr>
        <w:pStyle w:val="Compact"/>
      </w:pPr>
      <w:r>
        <w:rPr>
          <w:bCs/>
          <w:b/>
        </w:rPr>
        <w:t xml:space="preserve">Linguistic and Cultural Nuances:</w:t>
      </w:r>
      <w:r>
        <w:t xml:space="preserve"> </w:t>
      </w:r>
      <w:r>
        <w:t xml:space="preserve">Designers must balance Russian language preferences with global accessibility standards (e.g., using Cyrillic fonts while ensuring compatibility with Latin scripts).</w:t>
      </w:r>
    </w:p>
    <w:p>
      <w:pPr>
        <w:numPr>
          <w:ilvl w:val="0"/>
          <w:numId w:val="1002"/>
        </w:numPr>
        <w:pStyle w:val="Compact"/>
      </w:pPr>
      <w:r>
        <w:rPr>
          <w:bCs/>
          <w:b/>
        </w:rPr>
        <w:t xml:space="preserve">Geopolitical Considerations:</w:t>
      </w:r>
      <w:r>
        <w:t xml:space="preserve"> </w:t>
      </w:r>
      <w:r>
        <w:t xml:space="preserve">Websites operating in Moscow must comply with Russia’s internet sovereignty laws, such as restrictions on foreign content platforms and mandatory data localization.</w:t>
      </w:r>
    </w:p>
    <w:bookmarkEnd w:id="23"/>
    <w:bookmarkStart w:id="26" w:name="case-studies-success-stories-from-moscow"/>
    <w:p>
      <w:pPr>
        <w:pStyle w:val="Heading2"/>
      </w:pPr>
      <w:r>
        <w:t xml:space="preserve">Case Studies: Success Stories from Moscow</w:t>
      </w:r>
    </w:p>
    <w:p>
      <w:pPr>
        <w:pStyle w:val="FirstParagraph"/>
      </w:pPr>
      <w:r>
        <w:t xml:space="preserve">To illustrate the impact of Web Designers in Moscow, two case studies are presented:</w:t>
      </w:r>
    </w:p>
    <w:bookmarkStart w:id="24" w:name="sberbanks-digital-transformation"/>
    <w:p>
      <w:pPr>
        <w:pStyle w:val="Heading3"/>
      </w:pPr>
      <w:r>
        <w:t xml:space="preserve">1. Sberbank’s Digital Transformation</w:t>
      </w:r>
    </w:p>
    <w:p>
      <w:pPr>
        <w:pStyle w:val="FirstParagraph"/>
      </w:pPr>
      <w:r>
        <w:t xml:space="preserve">Sberbank, Russia’s largest bank, partnered with local Web Design agencies to revamp its online banking platform. The redesign prioritized security (compliant with Russian data laws) and intuitive navigation for users across Moscow and beyond. This project highlighted the importance of balancing user experience with legal requirements.</w:t>
      </w:r>
    </w:p>
    <w:bookmarkEnd w:id="24"/>
    <w:bookmarkStart w:id="25" w:name="tinkoffs-mobile-first-strategy"/>
    <w:p>
      <w:pPr>
        <w:pStyle w:val="Heading3"/>
      </w:pPr>
      <w:r>
        <w:t xml:space="preserve">2. Tinkoff’s Mobile-First Strategy</w:t>
      </w:r>
    </w:p>
    <w:p>
      <w:pPr>
        <w:pStyle w:val="FirstParagraph"/>
      </w:pPr>
      <w:r>
        <w:t xml:space="preserve">Tinkoff, a popular fintech company in Moscow, employed Web Designers to develop a mobile-first banking app. The design incorporated Moscow-specific features like QR code payments and Russian language localization, resulting in a 40% increase in user engagement (2022 data).</w:t>
      </w:r>
    </w:p>
    <w:bookmarkEnd w:id="25"/>
    <w:bookmarkEnd w:id="26"/>
    <w:bookmarkStart w:id="27" w:name="X544a6af47d159a9985c8b82e2be874e1f923c88"/>
    <w:p>
      <w:pPr>
        <w:pStyle w:val="Heading2"/>
      </w:pPr>
      <w:r>
        <w:t xml:space="preserve">Recommendations for Web Designers in Russia’s Capital</w:t>
      </w:r>
    </w:p>
    <w:p>
      <w:pPr>
        <w:pStyle w:val="FirstParagraph"/>
      </w:pPr>
      <w:r>
        <w:t xml:space="preserve">To thrive in Moscow’s competitive landscape, Web Designers should:</w:t>
      </w:r>
    </w:p>
    <w:p>
      <w:pPr>
        <w:numPr>
          <w:ilvl w:val="0"/>
          <w:numId w:val="1003"/>
        </w:numPr>
        <w:pStyle w:val="Compact"/>
      </w:pPr>
      <w:r>
        <w:rPr>
          <w:bCs/>
          <w:b/>
        </w:rPr>
        <w:t xml:space="preserve">Master Local Regulations:</w:t>
      </w:r>
      <w:r>
        <w:t xml:space="preserve"> </w:t>
      </w:r>
      <w:r>
        <w:t xml:space="preserve">Stay updated on Russian laws governing data privacy, online content, and digital services.</w:t>
      </w:r>
    </w:p>
    <w:p>
      <w:pPr>
        <w:numPr>
          <w:ilvl w:val="0"/>
          <w:numId w:val="1003"/>
        </w:numPr>
        <w:pStyle w:val="Compact"/>
      </w:pPr>
      <w:r>
        <w:rPr>
          <w:bCs/>
          <w:b/>
        </w:rPr>
        <w:t xml:space="preserve">Cultivate Multilingual Skills:</w:t>
      </w:r>
      <w:r>
        <w:t xml:space="preserve"> </w:t>
      </w:r>
      <w:r>
        <w:t xml:space="preserve">Learn Russian language nuances for client communication and cultural relevance in design.</w:t>
      </w:r>
    </w:p>
    <w:p>
      <w:pPr>
        <w:numPr>
          <w:ilvl w:val="0"/>
          <w:numId w:val="1003"/>
        </w:numPr>
        <w:pStyle w:val="Compact"/>
      </w:pPr>
      <w:r>
        <w:rPr>
          <w:bCs/>
          <w:b/>
        </w:rPr>
        <w:t xml:space="preserve">Leverage Emerging Technologies:</w:t>
      </w:r>
      <w:r>
        <w:t xml:space="preserve"> </w:t>
      </w:r>
      <w:r>
        <w:t xml:space="preserve">Explore AI-driven tools for personalized user interfaces or AR/VR integration in Moscow’s tech-forward environment.</w:t>
      </w:r>
    </w:p>
    <w:bookmarkEnd w:id="27"/>
    <w:bookmarkStart w:id="28" w:name="conclusion"/>
    <w:p>
      <w:pPr>
        <w:pStyle w:val="Heading2"/>
      </w:pPr>
      <w:r>
        <w:t xml:space="preserve">Conclusion</w:t>
      </w:r>
    </w:p>
    <w:p>
      <w:pPr>
        <w:pStyle w:val="FirstParagraph"/>
      </w:pPr>
      <w:r>
        <w:t xml:space="preserve">In conclusion, the role of a Web Designer in Russia’s Moscow is both dynamic and complex. As the city continues to grow as a digital hub, these professionals are instrumental in shaping an online ecosystem that respects cultural identity while embracing global innovation. This undergraduate thesis underscores the importance of understanding local contexts—be it legal, cultural, or technological—to create effective digital solutions that drive Moscow’s progress.</w:t>
      </w:r>
    </w:p>
    <w:bookmarkEnd w:id="28"/>
    <w:bookmarkStart w:id="29" w:name="references"/>
    <w:p>
      <w:pPr>
        <w:pStyle w:val="Heading2"/>
      </w:pPr>
      <w:r>
        <w:t xml:space="preserve">References</w:t>
      </w:r>
    </w:p>
    <w:p>
      <w:pPr>
        <w:pStyle w:val="FirstParagraph"/>
      </w:pPr>
      <w:r>
        <w:rPr>
          <w:iCs/>
          <w:i/>
        </w:rPr>
        <w:t xml:space="preserve">Digital Economy of Russia (2017–2035). Ministry of Digital Development, Communications and Mass Media of the Russian Federation. (2017).</w:t>
      </w:r>
      <w:r>
        <w:br/>
      </w:r>
      <w:r>
        <w:rPr>
          <w:iCs/>
          <w:i/>
        </w:rPr>
        <w:t xml:space="preserve">Internet Penetration in Russia: 2023 Report. Rosstat.</w:t>
      </w:r>
      <w:r>
        <w:br/>
      </w:r>
      <w:r>
        <w:rPr>
          <w:iCs/>
          <w:i/>
        </w:rPr>
        <w:t xml:space="preserve">Sberbank Case Study: Designing for Trust and Compliance. Sberbank Corporation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Modernizing Digital Spaces in Russia, Moscow</dc:title>
  <dc:creator/>
  <dc:language>en</dc:language>
  <cp:keywords/>
  <dcterms:created xsi:type="dcterms:W3CDTF">2026-07-21T05:11:56Z</dcterms:created>
  <dcterms:modified xsi:type="dcterms:W3CDTF">2026-07-21T05:11:56Z</dcterms:modified>
</cp:coreProperties>
</file>

<file path=docProps/custom.xml><?xml version="1.0" encoding="utf-8"?>
<Properties xmlns="http://schemas.openxmlformats.org/officeDocument/2006/custom-properties" xmlns:vt="http://schemas.openxmlformats.org/officeDocument/2006/docPropsVTypes"/>
</file>